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9E567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215973FC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50626188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69447253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01E2C4C8" w14:textId="50D8FC22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705821">
              <w:rPr>
                <w:rFonts w:ascii="Arial Black" w:hAnsi="Arial Black"/>
                <w:color w:val="FFFFFF" w:themeColor="background1"/>
                <w:szCs w:val="20"/>
              </w:rPr>
              <w:t>11/2026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73A3CBF9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6DD50CD0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464D44EC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7FC35E17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4FD8681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0D1DB6F1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47FFF83E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41E3414F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4EBF68F6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1D59E7AE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1D19BECD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1.738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2011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7FB987F9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0BA262EE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Vinicius Oliveira Ribeiro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Agricultura, Desenvolvimento Agrário, Pesca, Turismo, Integração, Desenvolvimento Regional, Meio Ambiente, Cidades, Fazenda, Planejamento, Indústria e Comércio</w:t>
            </w:r>
          </w:p>
        </w:tc>
        <w:tc>
          <w:tcPr>
            <w:tcW w:w="682" w:type="dxa"/>
            <w:tcBorders>
              <w:top w:val="nil"/>
            </w:tcBorders>
          </w:tcPr>
          <w:p w14:paraId="6FBA0785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202A71B9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198/2026</w:t>
      </w:r>
    </w:p>
    <w:p w14:paraId="17597D35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5F251A2B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2D69BB24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C3D0D8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5D3D99E9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1F46689F" w14:textId="77777777" w:rsidR="00A41F80" w:rsidRDefault="00A41F80" w:rsidP="00054336">
      <w:pPr>
        <w:pStyle w:val="TTULOITEM1"/>
        <w:spacing w:before="240" w:after="120"/>
      </w:pPr>
      <w:r>
        <w:lastRenderedPageBreak/>
        <w:t>1. Síntese da matéria</w:t>
      </w:r>
    </w:p>
    <w:p w14:paraId="2C278B93" w14:textId="0C469E81" w:rsidR="00705821" w:rsidRDefault="00705821" w:rsidP="00054336">
      <w:pPr>
        <w:pStyle w:val="TextoPargrafo"/>
        <w:spacing w:before="240" w:after="120"/>
      </w:pPr>
      <w:r>
        <w:t>O projeto em análise, do Deputado GERALDO RESENDE, dispõe sobre a Política Nacional de Vacinação contra a Leishmaniose animal.</w:t>
      </w:r>
    </w:p>
    <w:p w14:paraId="465D8292" w14:textId="1691A531" w:rsidR="00705821" w:rsidRDefault="00705821" w:rsidP="00054336">
      <w:pPr>
        <w:pStyle w:val="TextoPargrafo"/>
        <w:spacing w:before="240" w:after="120"/>
      </w:pPr>
      <w:r>
        <w:t xml:space="preserve">Na CSSF, foi aprovado parecer, com substitutivo, do PL nº 1.738/2011 e </w:t>
      </w:r>
      <w:r w:rsidRPr="0067376B">
        <w:t xml:space="preserve">do PL nº 2.388/2015. </w:t>
      </w:r>
      <w:r>
        <w:t>A</w:t>
      </w:r>
      <w:r w:rsidRPr="0067376B">
        <w:t xml:space="preserve"> emenda</w:t>
      </w:r>
      <w:r>
        <w:t xml:space="preserve"> apresentada</w:t>
      </w:r>
      <w:r w:rsidRPr="0067376B">
        <w:t xml:space="preserve"> ao Substitutivo foi rejeitada.</w:t>
      </w:r>
      <w:r>
        <w:t xml:space="preserve"> Na CAPADR, foi aprovado parecer, com substitutivo, do PL nº 1.738/2011 e do PL nº 2.388/2015. Não foram apresentadas emendas.</w:t>
      </w:r>
    </w:p>
    <w:p w14:paraId="0734E927" w14:textId="77777777" w:rsidR="00A41F80" w:rsidRDefault="00A41F80" w:rsidP="00054336">
      <w:pPr>
        <w:pStyle w:val="TTULOITEM1"/>
        <w:spacing w:before="240" w:after="120"/>
      </w:pPr>
      <w:r>
        <w:t>2. análise</w:t>
      </w:r>
    </w:p>
    <w:p w14:paraId="13E1240F" w14:textId="4D5AF5DD" w:rsidR="00A41F80" w:rsidRDefault="00705821" w:rsidP="00054336">
      <w:pPr>
        <w:pStyle w:val="CORPOPADRO"/>
        <w:spacing w:before="240"/>
        <w:ind w:firstLine="1276"/>
      </w:pPr>
      <w:r>
        <w:t>Ao tornar obrigatória a vacinação, o PL 1.738/2011 gera gastos que se enquadram na condição de despesas obrigatórias de caráter continuado</w:t>
      </w:r>
      <w:r>
        <w:t>.</w:t>
      </w:r>
    </w:p>
    <w:p w14:paraId="6BE0C406" w14:textId="250B121D" w:rsidR="00705821" w:rsidRDefault="00705821" w:rsidP="00054336">
      <w:pPr>
        <w:pStyle w:val="TextoPargrafo"/>
        <w:spacing w:before="240" w:after="120"/>
      </w:pPr>
      <w:r>
        <w:t>Tal previsão também está presente no PL nº 2.388/2015. No mesmo sentido estão os Substitutivos aprovados na CSSF e na CAPADR.</w:t>
      </w:r>
      <w:r>
        <w:t xml:space="preserve"> A</w:t>
      </w:r>
      <w:r>
        <w:t xml:space="preserve"> </w:t>
      </w:r>
      <w:r w:rsidRPr="0067376B">
        <w:t xml:space="preserve">emenda </w:t>
      </w:r>
      <w:r>
        <w:t>supramencionada</w:t>
      </w:r>
      <w:r w:rsidRPr="0067376B">
        <w:t>, apesar</w:t>
      </w:r>
      <w:r>
        <w:t xml:space="preserve"> de não </w:t>
      </w:r>
      <w:r>
        <w:t>ter implicação</w:t>
      </w:r>
      <w:r>
        <w:t xml:space="preserve">, </w:t>
      </w:r>
      <w:r>
        <w:t xml:space="preserve">é uma </w:t>
      </w:r>
      <w:r>
        <w:t>proposição acessória</w:t>
      </w:r>
      <w:r>
        <w:t>.</w:t>
      </w:r>
    </w:p>
    <w:p w14:paraId="20A3401C" w14:textId="6F1CC252" w:rsidR="00705821" w:rsidRDefault="00705821" w:rsidP="00054336">
      <w:pPr>
        <w:pStyle w:val="TextoPargrafo"/>
        <w:spacing w:before="240" w:after="120"/>
      </w:pPr>
      <w:r>
        <w:t xml:space="preserve">Além </w:t>
      </w:r>
      <w:r>
        <w:t>disso</w:t>
      </w:r>
      <w:r>
        <w:t xml:space="preserve">, destaca-se que o PL 1.738/2011 e os Substitutivos aprovados </w:t>
      </w:r>
      <w:r>
        <w:t>nas Comissões</w:t>
      </w:r>
      <w:r>
        <w:t xml:space="preserve"> impõem encargo financeiro aos entes da Federação </w:t>
      </w:r>
      <w:r w:rsidRPr="0067376B">
        <w:t>sem a previsão de fonte orçamentária e financeira necessária</w:t>
      </w:r>
      <w:r>
        <w:t>.</w:t>
      </w:r>
    </w:p>
    <w:p w14:paraId="3F311157" w14:textId="77777777" w:rsidR="00A41F80" w:rsidRDefault="00A41F80" w:rsidP="00054336">
      <w:pPr>
        <w:pStyle w:val="TTULOITEM1"/>
        <w:tabs>
          <w:tab w:val="left" w:pos="4890"/>
        </w:tabs>
        <w:spacing w:before="240" w:after="120"/>
      </w:pPr>
      <w:r>
        <w:t>3. DisposItivos infringidos</w:t>
      </w:r>
    </w:p>
    <w:p w14:paraId="587311CB" w14:textId="469275C9" w:rsidR="00A41F80" w:rsidRDefault="00705821" w:rsidP="00054336">
      <w:pPr>
        <w:pStyle w:val="CORPOPADRO"/>
        <w:spacing w:before="240"/>
        <w:ind w:firstLine="1134"/>
      </w:pPr>
      <w:r>
        <w:t xml:space="preserve">Não há, desde </w:t>
      </w:r>
      <w:r>
        <w:t xml:space="preserve">que </w:t>
      </w:r>
      <w:r w:rsidRPr="00473B9C">
        <w:t>ado</w:t>
      </w:r>
      <w:r>
        <w:t>tada</w:t>
      </w:r>
      <w:r w:rsidRPr="00473B9C">
        <w:t xml:space="preserve"> a </w:t>
      </w:r>
      <w:r>
        <w:t>Sube</w:t>
      </w:r>
      <w:r w:rsidRPr="00473B9C">
        <w:t>menda de Adequação nº 1</w:t>
      </w:r>
      <w:r>
        <w:t>.</w:t>
      </w:r>
    </w:p>
    <w:p w14:paraId="517E74C2" w14:textId="77777777" w:rsidR="00A41F80" w:rsidRDefault="00A41F80" w:rsidP="00054336">
      <w:pPr>
        <w:pStyle w:val="TTULOITEM1"/>
        <w:spacing w:before="240" w:after="120"/>
      </w:pPr>
      <w:r>
        <w:t>4. resumo</w:t>
      </w:r>
    </w:p>
    <w:p w14:paraId="7B521269" w14:textId="5CFF688E" w:rsidR="00A41F80" w:rsidRDefault="00705821" w:rsidP="00054336">
      <w:pPr>
        <w:pStyle w:val="CORPOPADRO"/>
        <w:spacing w:before="240"/>
        <w:ind w:firstLine="1134"/>
      </w:pPr>
      <w:r>
        <w:t>C</w:t>
      </w:r>
      <w:r>
        <w:t>ompatibilidade e adequação orçamentária e financeira</w:t>
      </w:r>
      <w:r>
        <w:t xml:space="preserve"> das matérias, </w:t>
      </w:r>
      <w:r>
        <w:t xml:space="preserve">desde que </w:t>
      </w:r>
      <w:r w:rsidRPr="00473B9C">
        <w:t>ado</w:t>
      </w:r>
      <w:r>
        <w:t>tada</w:t>
      </w:r>
      <w:r w:rsidRPr="00473B9C">
        <w:t xml:space="preserve"> a </w:t>
      </w:r>
      <w:r>
        <w:t>Sube</w:t>
      </w:r>
      <w:r w:rsidRPr="00473B9C">
        <w:t>menda de Adequação nº 1</w:t>
      </w:r>
      <w:r>
        <w:t>.</w:t>
      </w:r>
    </w:p>
    <w:p w14:paraId="25E57C0C" w14:textId="77777777" w:rsidR="00705821" w:rsidRDefault="00705821" w:rsidP="00705821">
      <w:pPr>
        <w:pStyle w:val="CORPOPADRO"/>
        <w:spacing w:before="120"/>
        <w:ind w:firstLine="1134"/>
      </w:pPr>
    </w:p>
    <w:p w14:paraId="1699417B" w14:textId="77777777" w:rsidR="00A41F80" w:rsidRDefault="00A41F80" w:rsidP="00705821">
      <w:pPr>
        <w:pStyle w:val="FECHOlocaledata"/>
        <w:spacing w:before="120" w:after="120"/>
        <w:rPr>
          <w:color w:val="000000" w:themeColor="text1"/>
        </w:rPr>
      </w:pPr>
      <w:r w:rsidRPr="009249A9">
        <w:t xml:space="preserve">Brasília-DF, </w:t>
      </w:r>
      <w:r w:rsidRPr="00EF6F00">
        <w:rPr>
          <w:color w:val="000000" w:themeColor="text1"/>
        </w:rPr>
        <w:t>27 de março de 2026.</w:t>
      </w:r>
    </w:p>
    <w:p w14:paraId="05CABCAB" w14:textId="77777777" w:rsidR="00705821" w:rsidRPr="00705821" w:rsidRDefault="00705821" w:rsidP="00705821">
      <w:pPr>
        <w:pStyle w:val="ASSINATURA"/>
      </w:pPr>
    </w:p>
    <w:p w14:paraId="33A899F1" w14:textId="7E9F2688" w:rsidR="005525B3" w:rsidRPr="00085927" w:rsidRDefault="00A41F80" w:rsidP="00054336">
      <w:pPr>
        <w:pStyle w:val="ASSINATURA"/>
        <w:spacing w:before="120" w:after="120"/>
        <w:rPr>
          <w:color w:val="000000" w:themeColor="text1"/>
        </w:rPr>
      </w:pPr>
      <w:r w:rsidRPr="00EF6F00">
        <w:rPr>
          <w:caps/>
          <w:color w:val="000000" w:themeColor="text1"/>
        </w:rPr>
        <w:t>VINICIUS OLIVEIRA RIBEIRO</w:t>
      </w:r>
      <w:r w:rsidRPr="00EF6F00">
        <w:rPr>
          <w:caps/>
          <w:color w:val="000000" w:themeColor="text1"/>
        </w:rPr>
        <w:br/>
        <w:t xml:space="preserve">Consultor de Orçamento e Fiscalização Financeira </w:t>
      </w: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2EB48" w14:textId="77777777" w:rsidR="00822EA1" w:rsidRDefault="00822EA1">
      <w:pPr>
        <w:spacing w:after="0"/>
      </w:pPr>
      <w:r>
        <w:separator/>
      </w:r>
    </w:p>
  </w:endnote>
  <w:endnote w:type="continuationSeparator" w:id="0">
    <w:p w14:paraId="546B5FDA" w14:textId="77777777" w:rsidR="00822EA1" w:rsidRDefault="00822E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4239A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743D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0E5630EA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B7B20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F4EFC" w14:textId="77777777" w:rsidR="00822EA1" w:rsidRDefault="00822EA1">
      <w:pPr>
        <w:spacing w:after="0"/>
      </w:pPr>
      <w:r>
        <w:separator/>
      </w:r>
    </w:p>
  </w:footnote>
  <w:footnote w:type="continuationSeparator" w:id="0">
    <w:p w14:paraId="7372B495" w14:textId="77777777" w:rsidR="00822EA1" w:rsidRDefault="00822E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C0D94" w14:textId="77777777" w:rsidR="009972A3" w:rsidRDefault="00822EA1">
    <w:pPr>
      <w:pStyle w:val="Cabealho"/>
    </w:pPr>
    <w:r>
      <w:rPr>
        <w:noProof/>
        <w:lang w:eastAsia="pt-BR"/>
      </w:rPr>
      <w:pict w14:anchorId="513B36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EC3B4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7D296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8F1E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738092314">
    <w:abstractNumId w:val="6"/>
  </w:num>
  <w:num w:numId="2" w16cid:durableId="490827973">
    <w:abstractNumId w:val="5"/>
  </w:num>
  <w:num w:numId="3" w16cid:durableId="1962295602">
    <w:abstractNumId w:val="1"/>
  </w:num>
  <w:num w:numId="4" w16cid:durableId="2076077465">
    <w:abstractNumId w:val="3"/>
  </w:num>
  <w:num w:numId="5" w16cid:durableId="1547914649">
    <w:abstractNumId w:val="4"/>
  </w:num>
  <w:num w:numId="6" w16cid:durableId="530068069">
    <w:abstractNumId w:val="4"/>
  </w:num>
  <w:num w:numId="7" w16cid:durableId="1682849334">
    <w:abstractNumId w:val="4"/>
  </w:num>
  <w:num w:numId="8" w16cid:durableId="1852404881">
    <w:abstractNumId w:val="2"/>
  </w:num>
  <w:num w:numId="9" w16cid:durableId="1554124480">
    <w:abstractNumId w:val="0"/>
  </w:num>
  <w:num w:numId="10" w16cid:durableId="1156728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438"/>
    <w:rsid w:val="000366EC"/>
    <w:rsid w:val="00053622"/>
    <w:rsid w:val="00054336"/>
    <w:rsid w:val="000A34CF"/>
    <w:rsid w:val="000A5490"/>
    <w:rsid w:val="000C1182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5E5C"/>
    <w:rsid w:val="00671D8E"/>
    <w:rsid w:val="006A7A82"/>
    <w:rsid w:val="00705821"/>
    <w:rsid w:val="00707EDC"/>
    <w:rsid w:val="00742765"/>
    <w:rsid w:val="00774BC6"/>
    <w:rsid w:val="00787106"/>
    <w:rsid w:val="0079390D"/>
    <w:rsid w:val="007A072A"/>
    <w:rsid w:val="007F5E31"/>
    <w:rsid w:val="00822EA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72A3"/>
    <w:rsid w:val="00A21213"/>
    <w:rsid w:val="00A318ED"/>
    <w:rsid w:val="00A41F80"/>
    <w:rsid w:val="00A65A0E"/>
    <w:rsid w:val="00A65B4C"/>
    <w:rsid w:val="00A7561B"/>
    <w:rsid w:val="00A914A4"/>
    <w:rsid w:val="00A94BE7"/>
    <w:rsid w:val="00AA0C48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607B4"/>
    <w:rsid w:val="00D76256"/>
    <w:rsid w:val="00D907B8"/>
    <w:rsid w:val="00DA1ADD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57A9005"/>
  <w15:docId w15:val="{EAABFA2F-4177-4A01-BB85-3D1A70D1D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character" w:customStyle="1" w:styleId="TextoPargrafoChar">
    <w:name w:val="Texto Parágrafo Char"/>
    <w:link w:val="TextoPargrafo"/>
    <w:rsid w:val="00705821"/>
    <w:rPr>
      <w:rFonts w:ascii="Arial" w:hAnsi="Arial"/>
      <w:sz w:val="24"/>
      <w:szCs w:val="24"/>
    </w:rPr>
  </w:style>
  <w:style w:type="character" w:styleId="RefernciaSutil">
    <w:name w:val="Subtle Reference"/>
    <w:uiPriority w:val="31"/>
    <w:rsid w:val="00705821"/>
  </w:style>
  <w:style w:type="paragraph" w:customStyle="1" w:styleId="TextoPargrafo">
    <w:name w:val="Texto Parágrafo"/>
    <w:basedOn w:val="Normal"/>
    <w:link w:val="TextoPargrafoChar"/>
    <w:qFormat/>
    <w:rsid w:val="00705821"/>
    <w:pPr>
      <w:suppressAutoHyphens/>
      <w:spacing w:before="80" w:after="80" w:line="360" w:lineRule="auto"/>
      <w:ind w:firstLine="1134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198/2026 - P_7723 - Vinicius Oliveira Ribeiro</dc:creator>
  <cp:lastModifiedBy>Vinicius Oliveira Ribeiro</cp:lastModifiedBy>
  <cp:revision>7</cp:revision>
  <cp:lastPrinted>2024-10-07T17:41:00Z</cp:lastPrinted>
  <dcterms:created xsi:type="dcterms:W3CDTF">2024-10-24T15:31:00Z</dcterms:created>
  <dcterms:modified xsi:type="dcterms:W3CDTF">2026-03-27T17:36:00Z</dcterms:modified>
</cp:coreProperties>
</file>