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2A226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25D4D329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7A332FD8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18BF5979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7FD83A77" w14:textId="2B86A607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A664DE">
              <w:rPr>
                <w:rFonts w:ascii="Arial Black" w:hAnsi="Arial Black"/>
                <w:color w:val="FFFFFF" w:themeColor="background1"/>
                <w:szCs w:val="20"/>
              </w:rPr>
              <w:t>27/2026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2547DA53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508F55A1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4A9EE29D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70B5A548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0392AFC0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2D6CFE24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495E770E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480A34F8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6233939F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4C6876AE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5E9DBC4A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2.289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2022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644D3CDF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022516A0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Fidelis Antonio Fantin Junior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Poderes de Estado, Representação, Justiça, Segurança Pública, Defesa, Mulheres e Direitos Humanos</w:t>
            </w:r>
          </w:p>
        </w:tc>
        <w:tc>
          <w:tcPr>
            <w:tcW w:w="682" w:type="dxa"/>
            <w:tcBorders>
              <w:top w:val="nil"/>
            </w:tcBorders>
          </w:tcPr>
          <w:p w14:paraId="63E1A2E8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6FB31679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231/2026</w:t>
      </w:r>
    </w:p>
    <w:p w14:paraId="44720662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656BC321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229A78C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430D888A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93BF883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0CB9A664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79249B30" w14:textId="77777777" w:rsidR="00D831DA" w:rsidRDefault="00D831DA" w:rsidP="00A41F80">
      <w:pPr>
        <w:pStyle w:val="CORPOPADRO"/>
      </w:pPr>
    </w:p>
    <w:p w14:paraId="4930F3EA" w14:textId="60BACBAD" w:rsidR="00A41F80" w:rsidRDefault="009907DB" w:rsidP="00A41F80">
      <w:pPr>
        <w:pStyle w:val="CORPOPADRO"/>
      </w:pPr>
      <w:r>
        <w:t>O projeto visa a a</w:t>
      </w:r>
      <w:r w:rsidRPr="009907DB">
        <w:t>ltera a Lei nº 9.537, de 11 de dezembro de 1997, para dispensar a regularização do registro da embarcação nos casos de instalação de proteção do motor, eixo e partes móveis, quando executadas ou patrocinadas pelo poder público</w:t>
      </w:r>
      <w:r>
        <w:t xml:space="preserve">. O texto proposto também vincula os </w:t>
      </w:r>
      <w:r w:rsidRPr="009907DB">
        <w:t xml:space="preserve">valores arrecadados com as multas aplicadas nos casos de não cumprimento </w:t>
      </w:r>
      <w:r>
        <w:t>das referidas normas de proteção de motor par</w:t>
      </w:r>
      <w:r w:rsidRPr="009907DB">
        <w:t>a</w:t>
      </w:r>
      <w:r>
        <w:t xml:space="preserve"> o </w:t>
      </w:r>
      <w:r w:rsidRPr="009907DB">
        <w:t>financia</w:t>
      </w:r>
      <w:r>
        <w:t>mento</w:t>
      </w:r>
      <w:r w:rsidRPr="009907DB">
        <w:t xml:space="preserve"> </w:t>
      </w:r>
      <w:r>
        <w:t>de</w:t>
      </w:r>
      <w:r w:rsidRPr="009907DB">
        <w:t xml:space="preserve"> instalação de proteções de motores e eixos, nos termos do regulamento</w:t>
      </w:r>
      <w:r>
        <w:t>.</w:t>
      </w:r>
    </w:p>
    <w:p w14:paraId="39752AC2" w14:textId="77777777" w:rsidR="00D831DA" w:rsidRDefault="00D831DA" w:rsidP="00A41F80">
      <w:pPr>
        <w:pStyle w:val="CORPOPADRO"/>
      </w:pPr>
    </w:p>
    <w:p w14:paraId="760A2A93" w14:textId="77777777" w:rsidR="00A41F80" w:rsidRDefault="00A41F80" w:rsidP="00A41F80">
      <w:pPr>
        <w:pStyle w:val="TTULOITEM1"/>
      </w:pPr>
      <w:r>
        <w:t>2. análise</w:t>
      </w:r>
    </w:p>
    <w:p w14:paraId="2387202E" w14:textId="77777777" w:rsidR="00D831DA" w:rsidRDefault="00D831DA" w:rsidP="009907DB">
      <w:pPr>
        <w:pStyle w:val="CORPOPADRO"/>
      </w:pPr>
    </w:p>
    <w:p w14:paraId="332C7244" w14:textId="5EF6221A" w:rsidR="00F84199" w:rsidRDefault="00F84199" w:rsidP="009907DB">
      <w:pPr>
        <w:pStyle w:val="CORPOPADRO"/>
      </w:pPr>
      <w:r>
        <w:t>O projeto</w:t>
      </w:r>
      <w:r w:rsidRPr="00C25231">
        <w:t xml:space="preserve"> </w:t>
      </w:r>
      <w:r>
        <w:t>contempla matéria de caráter essencialmente normativo, não acarretando repercussão em redução da receita ou aumento da despesa da União. Entretanto, o § 4º do art. 4-A, proposto pelo projeto, cria vinculação de receita a despesa</w:t>
      </w:r>
      <w:r w:rsidR="009907DB">
        <w:t xml:space="preserve"> específica</w:t>
      </w:r>
      <w:r>
        <w:t xml:space="preserve">, situação em que o art. </w:t>
      </w:r>
      <w:r w:rsidRPr="00C36455">
        <w:t>137 da LDO-2025 exige cláusula de vigência da vinculação de, no máximo, cinco anos.</w:t>
      </w:r>
    </w:p>
    <w:p w14:paraId="4B285958" w14:textId="6E9B07AB" w:rsidR="00F84199" w:rsidRDefault="009907DB" w:rsidP="009907DB">
      <w:pPr>
        <w:pStyle w:val="CORPOPADRO"/>
      </w:pPr>
      <w:r>
        <w:t>O projeto, contudo, não estabelece cláusula de vigência conforme preconizado pela LDO. Portanto, a inexistência de cláusula de vigência, conforme exigido pe</w:t>
      </w:r>
      <w:r w:rsidR="00F84199">
        <w:t xml:space="preserve">la LDO </w:t>
      </w:r>
      <w:r>
        <w:t xml:space="preserve">impõe </w:t>
      </w:r>
      <w:r w:rsidR="00F84199">
        <w:t xml:space="preserve">considerar o projeto inadequado </w:t>
      </w:r>
      <w:r>
        <w:t>sob o ponto de vista da legislação aplicável</w:t>
      </w:r>
      <w:r w:rsidR="00F84199">
        <w:t xml:space="preserve"> </w:t>
      </w:r>
    </w:p>
    <w:p w14:paraId="7F10500C" w14:textId="77777777" w:rsidR="00A41F80" w:rsidRDefault="00A41F80" w:rsidP="00A41F80">
      <w:pPr>
        <w:pStyle w:val="CORPOPADRO"/>
      </w:pPr>
    </w:p>
    <w:p w14:paraId="2FDBC5EF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64575A21" w14:textId="77777777" w:rsidR="00D831DA" w:rsidRDefault="00D831DA" w:rsidP="00A41F80">
      <w:pPr>
        <w:pStyle w:val="CORPOPADRO"/>
      </w:pPr>
    </w:p>
    <w:p w14:paraId="1D45391E" w14:textId="11EA4B4C" w:rsidR="00A41F80" w:rsidRDefault="009907DB" w:rsidP="00A41F80">
      <w:pPr>
        <w:pStyle w:val="CORPOPADRO"/>
      </w:pPr>
      <w:r>
        <w:t>Art. 137 da LDO-2026.</w:t>
      </w:r>
    </w:p>
    <w:p w14:paraId="03ACFED5" w14:textId="77777777" w:rsidR="00A41F80" w:rsidRDefault="00A41F80" w:rsidP="00A41F80">
      <w:pPr>
        <w:pStyle w:val="TTULOITEM1"/>
      </w:pPr>
      <w:r>
        <w:t>4. resumo</w:t>
      </w:r>
    </w:p>
    <w:p w14:paraId="1EB8D712" w14:textId="0439B83F" w:rsidR="00A41F80" w:rsidRDefault="00D831DA" w:rsidP="00A41F80">
      <w:pPr>
        <w:pStyle w:val="CORPOPADRO"/>
      </w:pPr>
      <w:r>
        <w:lastRenderedPageBreak/>
        <w:t xml:space="preserve">A ausência de cláusula de vigência leva à </w:t>
      </w:r>
      <w:r w:rsidR="009907DB">
        <w:t>Indicação pela inadequação orçamentária e financeira.</w:t>
      </w:r>
    </w:p>
    <w:p w14:paraId="4AB931E8" w14:textId="77777777" w:rsidR="009907DB" w:rsidRDefault="009907DB" w:rsidP="00A41F80">
      <w:pPr>
        <w:pStyle w:val="CORPOPADRO"/>
      </w:pPr>
    </w:p>
    <w:p w14:paraId="341F8F07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13 de abril de 2026.</w:t>
      </w:r>
    </w:p>
    <w:p w14:paraId="39BECFF1" w14:textId="74D8F157" w:rsidR="00A41F80" w:rsidRDefault="00A41F80" w:rsidP="00A41F80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FIDELIS ANTONIO FANTIN JUNIOR</w:t>
      </w:r>
      <w:r w:rsidRPr="00EF6F00">
        <w:rPr>
          <w:caps/>
          <w:color w:val="000000" w:themeColor="text1"/>
        </w:rPr>
        <w:br/>
      </w:r>
      <w:r w:rsidR="00D831DA" w:rsidRPr="00EF6F00">
        <w:rPr>
          <w:color w:val="000000" w:themeColor="text1"/>
        </w:rPr>
        <w:t xml:space="preserve">Consultor </w:t>
      </w:r>
      <w:r w:rsidR="00D831DA">
        <w:rPr>
          <w:color w:val="000000" w:themeColor="text1"/>
        </w:rPr>
        <w:t>d</w:t>
      </w:r>
      <w:r w:rsidR="00D831DA" w:rsidRPr="00EF6F00">
        <w:rPr>
          <w:color w:val="000000" w:themeColor="text1"/>
        </w:rPr>
        <w:t xml:space="preserve">e Orçamento </w:t>
      </w:r>
      <w:r w:rsidR="00D831DA">
        <w:rPr>
          <w:color w:val="000000" w:themeColor="text1"/>
        </w:rPr>
        <w:t>e</w:t>
      </w:r>
      <w:r w:rsidR="00D831DA" w:rsidRPr="00EF6F00">
        <w:rPr>
          <w:color w:val="000000" w:themeColor="text1"/>
        </w:rPr>
        <w:t xml:space="preserve"> Fiscalização Financeira </w:t>
      </w:r>
    </w:p>
    <w:p w14:paraId="683C2691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66A07698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8B286" w14:textId="77777777" w:rsidR="002A6FA8" w:rsidRDefault="002A6FA8">
      <w:pPr>
        <w:spacing w:after="0"/>
      </w:pPr>
      <w:r>
        <w:separator/>
      </w:r>
    </w:p>
  </w:endnote>
  <w:endnote w:type="continuationSeparator" w:id="0">
    <w:p w14:paraId="6D5E4BE7" w14:textId="77777777" w:rsidR="002A6FA8" w:rsidRDefault="002A6F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507A9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FE12C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5B6E1CEA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65CC4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E76E1" w14:textId="77777777" w:rsidR="002A6FA8" w:rsidRDefault="002A6FA8">
      <w:pPr>
        <w:spacing w:after="0"/>
      </w:pPr>
      <w:r>
        <w:separator/>
      </w:r>
    </w:p>
  </w:footnote>
  <w:footnote w:type="continuationSeparator" w:id="0">
    <w:p w14:paraId="450A60EC" w14:textId="77777777" w:rsidR="002A6FA8" w:rsidRDefault="002A6F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F0FEF" w14:textId="77777777" w:rsidR="009972A3" w:rsidRDefault="002A6FA8">
    <w:pPr>
      <w:pStyle w:val="Cabealho"/>
    </w:pPr>
    <w:r>
      <w:rPr>
        <w:noProof/>
        <w:lang w:eastAsia="pt-BR"/>
      </w:rPr>
      <w:pict w14:anchorId="7B4D90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93B15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E7D20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93BAD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1053654191">
    <w:abstractNumId w:val="6"/>
  </w:num>
  <w:num w:numId="2" w16cid:durableId="372271219">
    <w:abstractNumId w:val="5"/>
  </w:num>
  <w:num w:numId="3" w16cid:durableId="812983295">
    <w:abstractNumId w:val="1"/>
  </w:num>
  <w:num w:numId="4" w16cid:durableId="2080980010">
    <w:abstractNumId w:val="3"/>
  </w:num>
  <w:num w:numId="5" w16cid:durableId="1953438764">
    <w:abstractNumId w:val="4"/>
  </w:num>
  <w:num w:numId="6" w16cid:durableId="632638037">
    <w:abstractNumId w:val="4"/>
  </w:num>
  <w:num w:numId="7" w16cid:durableId="1747190760">
    <w:abstractNumId w:val="4"/>
  </w:num>
  <w:num w:numId="8" w16cid:durableId="468668420">
    <w:abstractNumId w:val="2"/>
  </w:num>
  <w:num w:numId="9" w16cid:durableId="290671910">
    <w:abstractNumId w:val="0"/>
  </w:num>
  <w:num w:numId="10" w16cid:durableId="1583837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8"/>
    <w:rsid w:val="000366EC"/>
    <w:rsid w:val="00053622"/>
    <w:rsid w:val="000A34CF"/>
    <w:rsid w:val="000A5490"/>
    <w:rsid w:val="000C1182"/>
    <w:rsid w:val="000C3697"/>
    <w:rsid w:val="000E582C"/>
    <w:rsid w:val="0010216B"/>
    <w:rsid w:val="00103A75"/>
    <w:rsid w:val="00105C5F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A6FA8"/>
    <w:rsid w:val="002F2B58"/>
    <w:rsid w:val="0031075D"/>
    <w:rsid w:val="00352617"/>
    <w:rsid w:val="00373630"/>
    <w:rsid w:val="003C1BEE"/>
    <w:rsid w:val="003D0E1D"/>
    <w:rsid w:val="003D575E"/>
    <w:rsid w:val="004A7A08"/>
    <w:rsid w:val="004D3EB4"/>
    <w:rsid w:val="004E2717"/>
    <w:rsid w:val="00520B2A"/>
    <w:rsid w:val="00552094"/>
    <w:rsid w:val="005525B3"/>
    <w:rsid w:val="005712FA"/>
    <w:rsid w:val="005F437A"/>
    <w:rsid w:val="00620754"/>
    <w:rsid w:val="00655E5C"/>
    <w:rsid w:val="00671D8E"/>
    <w:rsid w:val="006A7A82"/>
    <w:rsid w:val="00707EDC"/>
    <w:rsid w:val="00742765"/>
    <w:rsid w:val="00774BC6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07DB"/>
    <w:rsid w:val="009972A3"/>
    <w:rsid w:val="00A21213"/>
    <w:rsid w:val="00A318ED"/>
    <w:rsid w:val="00A41F80"/>
    <w:rsid w:val="00A65A0E"/>
    <w:rsid w:val="00A65B4C"/>
    <w:rsid w:val="00A664DE"/>
    <w:rsid w:val="00A7561B"/>
    <w:rsid w:val="00A914A4"/>
    <w:rsid w:val="00A94BE7"/>
    <w:rsid w:val="00AA0C48"/>
    <w:rsid w:val="00B224D1"/>
    <w:rsid w:val="00B944BE"/>
    <w:rsid w:val="00BA7EF1"/>
    <w:rsid w:val="00BC09ED"/>
    <w:rsid w:val="00BC0B40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831DA"/>
    <w:rsid w:val="00D907B8"/>
    <w:rsid w:val="00DA1ADD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84199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421E45B"/>
  <w15:docId w15:val="{52606421-473B-4620-91E1-70708D47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  <w:style w:type="character" w:customStyle="1" w:styleId="TextoPargrafoChar">
    <w:name w:val="Texto Parágrafo Char"/>
    <w:link w:val="TextoPargrafo"/>
    <w:rsid w:val="00F84199"/>
    <w:rPr>
      <w:rFonts w:ascii="Arial" w:hAnsi="Arial"/>
      <w:sz w:val="24"/>
      <w:szCs w:val="24"/>
    </w:rPr>
  </w:style>
  <w:style w:type="paragraph" w:customStyle="1" w:styleId="TextoPargrafo">
    <w:name w:val="Texto Parágrafo"/>
    <w:basedOn w:val="Normal"/>
    <w:link w:val="TextoPargrafoChar"/>
    <w:qFormat/>
    <w:rsid w:val="00F84199"/>
    <w:pPr>
      <w:suppressAutoHyphens/>
      <w:spacing w:before="80" w:after="80" w:line="360" w:lineRule="auto"/>
      <w:ind w:firstLine="1134"/>
    </w:pPr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281</Words>
  <Characters>1710</Characters>
  <Application>Microsoft Office Word</Application>
  <DocSecurity>0</DocSecurity>
  <Lines>114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231/2026 - P_6426 - Fidelis Antonio Fantin Junior</dc:creator>
  <cp:lastModifiedBy>Fidelis Antonio Fantin Junior</cp:lastModifiedBy>
  <cp:revision>5</cp:revision>
  <cp:lastPrinted>2024-10-07T17:41:00Z</cp:lastPrinted>
  <dcterms:created xsi:type="dcterms:W3CDTF">2026-04-13T17:31:00Z</dcterms:created>
  <dcterms:modified xsi:type="dcterms:W3CDTF">2026-04-13T17:44:00Z</dcterms:modified>
</cp:coreProperties>
</file>