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D4492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797BF440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147C72ED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0551B86E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2B1D0EA2" w14:textId="26367F0A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N° </w:t>
            </w:r>
            <w:r w:rsidR="00B00EF9">
              <w:rPr>
                <w:rFonts w:ascii="Arial Black" w:hAnsi="Arial Black"/>
                <w:color w:val="FFFFFF" w:themeColor="background1"/>
                <w:szCs w:val="20"/>
              </w:rPr>
              <w:t>35/2026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14C718F2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3514C951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4692FB5F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23563490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3D2B2EC9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3CAEB0E2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14C49C1B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55A56EA8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73DEE6EE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0FC24B46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2BCE7527" w14:textId="77777777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5.773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2023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14:paraId="2A711FE7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50E1A660" w14:textId="6B0FCB5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Marcia Rodrigues Moura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</w:t>
            </w:r>
            <w:r w:rsidR="002650B4">
              <w:rPr>
                <w:rFonts w:ascii="Arial" w:hAnsi="Arial"/>
                <w:b w:val="0"/>
                <w:color w:val="auto"/>
                <w:sz w:val="24"/>
              </w:rPr>
              <w:t>a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 xml:space="preserve"> de Orçamento e Fiscalização Financeira da Área Economia e Assuntos Fiscais</w:t>
            </w:r>
          </w:p>
        </w:tc>
        <w:tc>
          <w:tcPr>
            <w:tcW w:w="682" w:type="dxa"/>
            <w:tcBorders>
              <w:top w:val="nil"/>
            </w:tcBorders>
          </w:tcPr>
          <w:p w14:paraId="7BB89952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494E3A50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287/2026</w:t>
      </w:r>
    </w:p>
    <w:p w14:paraId="591FE0A9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36FA85D1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43EC7546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615BC9CE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1959D9B3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27017727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3250007A" w14:textId="77777777" w:rsidR="006C2449" w:rsidRDefault="006C2449" w:rsidP="00C304A3">
      <w:pPr>
        <w:pStyle w:val="TextoPargrafo"/>
      </w:pPr>
    </w:p>
    <w:p w14:paraId="3F96613E" w14:textId="14FFBF06" w:rsidR="00C304A3" w:rsidRDefault="00C304A3" w:rsidP="00C304A3">
      <w:pPr>
        <w:pStyle w:val="TextoPargrafo"/>
      </w:pPr>
      <w:r w:rsidRPr="00C304A3">
        <w:t xml:space="preserve">O Projeto de Lei nº 5.773, de 2023, de autoria do Deputado GILBERTO NASCIMENTO, </w:t>
      </w:r>
      <w:r>
        <w:t>altera</w:t>
      </w:r>
      <w:r w:rsidRPr="00C304A3">
        <w:t xml:space="preserve"> a Lei nº 14.133/2021</w:t>
      </w:r>
      <w:r>
        <w:t>, que trata da Nova Lei de Licitações e Contratos,</w:t>
      </w:r>
      <w:r w:rsidRPr="00C304A3">
        <w:t xml:space="preserve"> para determinar que a base nacional de notas fiscais eletrônicas destinadas à Administração Pública seja de livre consulta pública, sem configurar violação de sigilo fiscal.</w:t>
      </w:r>
    </w:p>
    <w:p w14:paraId="3DEC294C" w14:textId="77777777" w:rsidR="00C304A3" w:rsidRPr="003E2B33" w:rsidRDefault="00C304A3" w:rsidP="00C304A3">
      <w:pPr>
        <w:pStyle w:val="TextoPargrafo"/>
      </w:pPr>
      <w:r>
        <w:t xml:space="preserve">O projeto tramita em regime </w:t>
      </w:r>
      <w:r w:rsidRPr="003E2B33">
        <w:t>ordinário (Art. 151, III, RICD)</w:t>
      </w:r>
      <w:r>
        <w:t xml:space="preserve"> e está sujeito à</w:t>
      </w:r>
      <w:r w:rsidRPr="00E500C1">
        <w:t xml:space="preserve"> </w:t>
      </w:r>
      <w:r>
        <w:t>a</w:t>
      </w:r>
      <w:r w:rsidRPr="003E2B33">
        <w:t>preciação conclusiva pelas comissões - Art. 24 II</w:t>
      </w:r>
      <w:r>
        <w:t xml:space="preserve">, tendo sido distribuído às Comissões </w:t>
      </w:r>
      <w:r w:rsidRPr="003E2B33">
        <w:t>de</w:t>
      </w:r>
      <w:r>
        <w:t xml:space="preserve"> Finanças e Tributação e </w:t>
      </w:r>
      <w:r w:rsidRPr="003E2B33">
        <w:br/>
        <w:t>Constit</w:t>
      </w:r>
      <w:r>
        <w:t>uição e Justiça e de Cidadania, nessa ordem.</w:t>
      </w:r>
    </w:p>
    <w:p w14:paraId="60D747D9" w14:textId="77777777" w:rsidR="00C304A3" w:rsidRPr="00C304A3" w:rsidRDefault="00C304A3" w:rsidP="00C304A3">
      <w:pPr>
        <w:pStyle w:val="CORPOPADRO"/>
      </w:pPr>
    </w:p>
    <w:p w14:paraId="343143D1" w14:textId="1524CB42" w:rsidR="00A41F80" w:rsidRDefault="00A41F80" w:rsidP="00A41F80">
      <w:pPr>
        <w:pStyle w:val="TTULOITEM1"/>
      </w:pPr>
      <w:r>
        <w:t>2. análise</w:t>
      </w:r>
    </w:p>
    <w:p w14:paraId="7BE699D8" w14:textId="77777777" w:rsidR="002650B4" w:rsidRDefault="002650B4" w:rsidP="006C2449">
      <w:pPr>
        <w:pStyle w:val="TextoPargrafo"/>
      </w:pPr>
    </w:p>
    <w:p w14:paraId="61036817" w14:textId="57F8B939" w:rsidR="00A41F80" w:rsidRDefault="006C2449" w:rsidP="006C2449">
      <w:pPr>
        <w:pStyle w:val="TextoPargrafo"/>
      </w:pPr>
      <w:r>
        <w:t>O</w:t>
      </w:r>
      <w:r>
        <w:t xml:space="preserve"> projeto </w:t>
      </w:r>
      <w:r>
        <w:t>pretende incluir</w:t>
      </w:r>
      <w:r>
        <w:t xml:space="preserve"> na Lei nº 14.133, de 2021, dispositivo vetado que trata da divulgação aberta da base nacional de notas fiscais eletrônicas, de sorte a garantir mais transparência nas contratações públicas</w:t>
      </w:r>
      <w:r>
        <w:t>.</w:t>
      </w:r>
    </w:p>
    <w:p w14:paraId="46A39699" w14:textId="6789EA06" w:rsidR="006C2449" w:rsidRDefault="006C2449" w:rsidP="006C2449">
      <w:pPr>
        <w:pStyle w:val="TextoPargrafo"/>
      </w:pPr>
      <w:r w:rsidRPr="00687410">
        <w:t xml:space="preserve">Da análise </w:t>
      </w:r>
      <w:r>
        <w:t>do projeto</w:t>
      </w:r>
      <w:r w:rsidRPr="00687410">
        <w:t xml:space="preserve">, observa-se que </w:t>
      </w:r>
      <w:r>
        <w:t>este</w:t>
      </w:r>
      <w:r w:rsidRPr="00C25231">
        <w:t xml:space="preserve"> </w:t>
      </w:r>
      <w:r>
        <w:t xml:space="preserve">contempla matéria de caráter essencialmente normativo, não acarretando repercussão direta ou indireta na receita ou na despesa da União. Nesses casos, torna-se aplicável o art. 32, X, “h”, do Regimento Interno desta Casa, que dispõe que </w:t>
      </w:r>
      <w:r w:rsidRPr="00687410">
        <w:t xml:space="preserve">somente </w:t>
      </w:r>
      <w:r>
        <w:t>as</w:t>
      </w:r>
      <w:r w:rsidRPr="00687410">
        <w:t xml:space="preserve"> proposições que </w:t>
      </w:r>
      <w:r w:rsidRPr="00687410">
        <w:rPr>
          <w:i/>
        </w:rPr>
        <w:t>importem aumento ou diminuição de receita ou de despesa pública</w:t>
      </w:r>
      <w:r w:rsidRPr="00687410">
        <w:t xml:space="preserve"> estão sujeitas ao exame de compatibilidade ou adequação financeira e orçamentária. </w:t>
      </w:r>
    </w:p>
    <w:p w14:paraId="5ABD18EA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2371ABB1" w14:textId="31C097CF" w:rsidR="00A41F80" w:rsidRDefault="006C2449" w:rsidP="00A41F80">
      <w:pPr>
        <w:pStyle w:val="CORPOPADRO"/>
      </w:pPr>
      <w:r>
        <w:t>Não há.</w:t>
      </w:r>
    </w:p>
    <w:p w14:paraId="61CD1F82" w14:textId="77777777" w:rsidR="002650B4" w:rsidRDefault="002650B4" w:rsidP="00A41F80">
      <w:pPr>
        <w:pStyle w:val="CORPOPADRO"/>
      </w:pPr>
    </w:p>
    <w:p w14:paraId="5AD4613E" w14:textId="77777777" w:rsidR="00A41F80" w:rsidRDefault="00A41F80" w:rsidP="00A41F80">
      <w:pPr>
        <w:pStyle w:val="TTULOITEM1"/>
      </w:pPr>
      <w:r>
        <w:lastRenderedPageBreak/>
        <w:t>4. resumo</w:t>
      </w:r>
    </w:p>
    <w:p w14:paraId="2058C6B2" w14:textId="716A7645" w:rsidR="006C2449" w:rsidRDefault="006C2449" w:rsidP="006C2449">
      <w:pPr>
        <w:pStyle w:val="CORPOPADRO"/>
      </w:pPr>
      <w:r>
        <w:t xml:space="preserve">O </w:t>
      </w:r>
      <w:r w:rsidR="002650B4" w:rsidRPr="00C304A3">
        <w:rPr>
          <w:rFonts w:cs="Calibri"/>
          <w:color w:val="auto"/>
        </w:rPr>
        <w:t>Projeto de Lei nº 5.773, de 2023</w:t>
      </w:r>
      <w:r w:rsidR="002650B4">
        <w:rPr>
          <w:rFonts w:cs="Calibri"/>
          <w:color w:val="auto"/>
        </w:rPr>
        <w:t>,</w:t>
      </w:r>
      <w:r>
        <w:t xml:space="preserve"> </w:t>
      </w:r>
      <w:r>
        <w:t>apresentado na CFT</w:t>
      </w:r>
      <w:r w:rsidRPr="00687410">
        <w:t xml:space="preserve"> não</w:t>
      </w:r>
      <w:r>
        <w:t xml:space="preserve"> tem</w:t>
      </w:r>
      <w:r w:rsidRPr="00687410">
        <w:t xml:space="preserve"> implicação financeira ou orçamentária, não cabendo pronunciamento quanto à adequação financeira ou orçamentária</w:t>
      </w:r>
      <w:r>
        <w:t>.</w:t>
      </w:r>
    </w:p>
    <w:p w14:paraId="20A36D5A" w14:textId="77777777" w:rsidR="00A41F80" w:rsidRDefault="00A41F80" w:rsidP="00A41F80">
      <w:pPr>
        <w:pStyle w:val="CORPOPADRO"/>
      </w:pPr>
    </w:p>
    <w:p w14:paraId="38A6E9C4" w14:textId="77777777"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15 de abril de 2026.</w:t>
      </w:r>
    </w:p>
    <w:p w14:paraId="7662D665" w14:textId="1C483379" w:rsidR="00A41F80" w:rsidRDefault="00A41F80" w:rsidP="00A41F80">
      <w:pPr>
        <w:pStyle w:val="ASSINATURA"/>
        <w:rPr>
          <w:caps/>
          <w:color w:val="000000" w:themeColor="text1"/>
        </w:rPr>
      </w:pPr>
      <w:r w:rsidRPr="00EF6F00">
        <w:rPr>
          <w:caps/>
          <w:color w:val="000000" w:themeColor="text1"/>
        </w:rPr>
        <w:t>MARCIA RODRIGUES MOURA</w:t>
      </w:r>
      <w:r w:rsidRPr="00EF6F00">
        <w:rPr>
          <w:caps/>
          <w:color w:val="000000" w:themeColor="text1"/>
        </w:rPr>
        <w:br/>
        <w:t>Consultor</w:t>
      </w:r>
      <w:r w:rsidR="002650B4">
        <w:rPr>
          <w:caps/>
          <w:color w:val="000000" w:themeColor="text1"/>
        </w:rPr>
        <w:t>A</w:t>
      </w:r>
      <w:r w:rsidRPr="00EF6F00">
        <w:rPr>
          <w:caps/>
          <w:color w:val="000000" w:themeColor="text1"/>
        </w:rPr>
        <w:t xml:space="preserve"> de Orçamento e Fiscalização Financeira </w:t>
      </w:r>
    </w:p>
    <w:p w14:paraId="48C7EADC" w14:textId="77777777" w:rsidR="00A41F80" w:rsidRDefault="00A41F80" w:rsidP="00A41F80">
      <w:pPr>
        <w:pStyle w:val="NOTADERODAP"/>
        <w:rPr>
          <w:color w:val="000000" w:themeColor="text1"/>
          <w:sz w:val="16"/>
        </w:rPr>
      </w:pPr>
    </w:p>
    <w:p w14:paraId="3889D1AA" w14:textId="77777777" w:rsidR="005525B3" w:rsidRPr="00085927" w:rsidRDefault="005525B3" w:rsidP="00A41F80">
      <w:pPr>
        <w:pStyle w:val="CORPOPADRO"/>
        <w:rPr>
          <w:color w:val="000000" w:themeColor="text1"/>
        </w:rPr>
      </w:pPr>
    </w:p>
    <w:sectPr w:rsidR="005525B3" w:rsidRPr="00085927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86092" w14:textId="77777777" w:rsidR="00AB62BD" w:rsidRDefault="00AB62BD">
      <w:pPr>
        <w:spacing w:after="0"/>
      </w:pPr>
      <w:r>
        <w:separator/>
      </w:r>
    </w:p>
  </w:endnote>
  <w:endnote w:type="continuationSeparator" w:id="0">
    <w:p w14:paraId="7CF2D78B" w14:textId="77777777" w:rsidR="00AB62BD" w:rsidRDefault="00AB62B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00401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8F279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778AE605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EE3E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E2A48" w14:textId="77777777" w:rsidR="00AB62BD" w:rsidRDefault="00AB62BD">
      <w:pPr>
        <w:spacing w:after="0"/>
      </w:pPr>
      <w:r>
        <w:separator/>
      </w:r>
    </w:p>
  </w:footnote>
  <w:footnote w:type="continuationSeparator" w:id="0">
    <w:p w14:paraId="1C7DD9F5" w14:textId="77777777" w:rsidR="00AB62BD" w:rsidRDefault="00AB62B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665F6" w14:textId="77777777" w:rsidR="009972A3" w:rsidRDefault="00000000">
    <w:pPr>
      <w:pStyle w:val="Cabealho"/>
    </w:pPr>
    <w:r>
      <w:rPr>
        <w:noProof/>
        <w:lang w:eastAsia="pt-BR"/>
      </w:rPr>
      <w:pict w14:anchorId="40D444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94DA9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47E6B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D3CA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92630668">
    <w:abstractNumId w:val="6"/>
  </w:num>
  <w:num w:numId="2" w16cid:durableId="421727083">
    <w:abstractNumId w:val="5"/>
  </w:num>
  <w:num w:numId="3" w16cid:durableId="1406761596">
    <w:abstractNumId w:val="1"/>
  </w:num>
  <w:num w:numId="4" w16cid:durableId="28340632">
    <w:abstractNumId w:val="3"/>
  </w:num>
  <w:num w:numId="5" w16cid:durableId="1859853883">
    <w:abstractNumId w:val="4"/>
  </w:num>
  <w:num w:numId="6" w16cid:durableId="1874880896">
    <w:abstractNumId w:val="4"/>
  </w:num>
  <w:num w:numId="7" w16cid:durableId="466893906">
    <w:abstractNumId w:val="4"/>
  </w:num>
  <w:num w:numId="8" w16cid:durableId="2032874979">
    <w:abstractNumId w:val="2"/>
  </w:num>
  <w:num w:numId="9" w16cid:durableId="386270061">
    <w:abstractNumId w:val="0"/>
  </w:num>
  <w:num w:numId="10" w16cid:durableId="11795462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438"/>
    <w:rsid w:val="000366EC"/>
    <w:rsid w:val="00053622"/>
    <w:rsid w:val="000A34CF"/>
    <w:rsid w:val="000A5490"/>
    <w:rsid w:val="000C1182"/>
    <w:rsid w:val="000E582C"/>
    <w:rsid w:val="0010216B"/>
    <w:rsid w:val="00103A75"/>
    <w:rsid w:val="00105C5F"/>
    <w:rsid w:val="001616E8"/>
    <w:rsid w:val="001B174C"/>
    <w:rsid w:val="001E31D7"/>
    <w:rsid w:val="001F65A2"/>
    <w:rsid w:val="00204438"/>
    <w:rsid w:val="00230F32"/>
    <w:rsid w:val="00237E05"/>
    <w:rsid w:val="002650B4"/>
    <w:rsid w:val="002709F0"/>
    <w:rsid w:val="002A2505"/>
    <w:rsid w:val="002F2B58"/>
    <w:rsid w:val="0031075D"/>
    <w:rsid w:val="00351554"/>
    <w:rsid w:val="00352617"/>
    <w:rsid w:val="00373630"/>
    <w:rsid w:val="003C1BEE"/>
    <w:rsid w:val="003D0E1D"/>
    <w:rsid w:val="003D575E"/>
    <w:rsid w:val="004A7A08"/>
    <w:rsid w:val="004D3EB4"/>
    <w:rsid w:val="004E2717"/>
    <w:rsid w:val="00520B2A"/>
    <w:rsid w:val="00552094"/>
    <w:rsid w:val="005525B3"/>
    <w:rsid w:val="005712FA"/>
    <w:rsid w:val="005F437A"/>
    <w:rsid w:val="00620754"/>
    <w:rsid w:val="00655E5C"/>
    <w:rsid w:val="00671D8E"/>
    <w:rsid w:val="006A7A82"/>
    <w:rsid w:val="006C2449"/>
    <w:rsid w:val="00703E02"/>
    <w:rsid w:val="00707EDC"/>
    <w:rsid w:val="00742765"/>
    <w:rsid w:val="00774BC6"/>
    <w:rsid w:val="00787106"/>
    <w:rsid w:val="0079390D"/>
    <w:rsid w:val="007A072A"/>
    <w:rsid w:val="007F5E31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972A3"/>
    <w:rsid w:val="00A21213"/>
    <w:rsid w:val="00A318ED"/>
    <w:rsid w:val="00A41F80"/>
    <w:rsid w:val="00A65A0E"/>
    <w:rsid w:val="00A65B4C"/>
    <w:rsid w:val="00A7561B"/>
    <w:rsid w:val="00A914A4"/>
    <w:rsid w:val="00A94BE7"/>
    <w:rsid w:val="00AA0C48"/>
    <w:rsid w:val="00AB62BD"/>
    <w:rsid w:val="00B00EF9"/>
    <w:rsid w:val="00B224D1"/>
    <w:rsid w:val="00B944BE"/>
    <w:rsid w:val="00BA7EF1"/>
    <w:rsid w:val="00BC09ED"/>
    <w:rsid w:val="00BC0B40"/>
    <w:rsid w:val="00C03B09"/>
    <w:rsid w:val="00C07A76"/>
    <w:rsid w:val="00C304A3"/>
    <w:rsid w:val="00C409FF"/>
    <w:rsid w:val="00C66EAF"/>
    <w:rsid w:val="00C77C2A"/>
    <w:rsid w:val="00CD4FAE"/>
    <w:rsid w:val="00CE67B9"/>
    <w:rsid w:val="00CF1E2E"/>
    <w:rsid w:val="00CF62C4"/>
    <w:rsid w:val="00D1718E"/>
    <w:rsid w:val="00D76256"/>
    <w:rsid w:val="00D907B8"/>
    <w:rsid w:val="00DA1ADD"/>
    <w:rsid w:val="00DE5570"/>
    <w:rsid w:val="00E14E13"/>
    <w:rsid w:val="00E27352"/>
    <w:rsid w:val="00E477D7"/>
    <w:rsid w:val="00E80B95"/>
    <w:rsid w:val="00EA3A2C"/>
    <w:rsid w:val="00F241C1"/>
    <w:rsid w:val="00F40304"/>
    <w:rsid w:val="00F50D50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0C8BBA2"/>
  <w15:docId w15:val="{A4F44FAA-DFF5-4FE3-8525-B01991178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  <w:style w:type="character" w:customStyle="1" w:styleId="TextoPargrafoChar">
    <w:name w:val="Texto Parágrafo Char"/>
    <w:link w:val="TextoPargrafo"/>
    <w:rsid w:val="00C304A3"/>
    <w:rPr>
      <w:rFonts w:ascii="Arial" w:hAnsi="Arial"/>
      <w:sz w:val="24"/>
      <w:szCs w:val="24"/>
    </w:rPr>
  </w:style>
  <w:style w:type="paragraph" w:customStyle="1" w:styleId="TextoPargrafo">
    <w:name w:val="Texto Parágrafo"/>
    <w:basedOn w:val="Normal"/>
    <w:link w:val="TextoPargrafoChar"/>
    <w:qFormat/>
    <w:rsid w:val="00C304A3"/>
    <w:pPr>
      <w:suppressAutoHyphens/>
      <w:spacing w:before="80" w:after="80" w:line="360" w:lineRule="auto"/>
      <w:ind w:firstLine="1134"/>
    </w:pPr>
    <w:rPr>
      <w:rFonts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287/2026 - P_6695 - Marcia Rodrigues Moura</dc:creator>
  <cp:lastModifiedBy>Marcia Rodrigues Moura</cp:lastModifiedBy>
  <cp:revision>3</cp:revision>
  <cp:lastPrinted>2024-10-07T17:41:00Z</cp:lastPrinted>
  <dcterms:created xsi:type="dcterms:W3CDTF">2026-04-15T18:51:00Z</dcterms:created>
  <dcterms:modified xsi:type="dcterms:W3CDTF">2026-04-15T18:52:00Z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678fd7f9-022e-4153-a425-61a14a2fbb61</vt:lpwstr>
  </property>
</Properties>
</file>