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0337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056BCAB6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5A2A3DCE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2191E619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753513E3" w14:textId="77777777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>INFORMATIVO DE ADEQUAÇÃO E COMPATIBILIDADE ORÇAMENTÁRIA E FINANCEIRA N° 64/2026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1048DE42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568347F1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3B86DEEB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134C59A6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7317EB4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77A8EE0F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26C1A06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6D323E24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73FF2E9A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4022B051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0DD2F031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5.467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2019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70553654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10122D01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Fidelis Antonio Fantin Junior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Poderes de Estado, Representação, Justiça, Segurança Pública, Defesa, Mulheres e Direitos Humanos</w:t>
            </w:r>
          </w:p>
        </w:tc>
        <w:tc>
          <w:tcPr>
            <w:tcW w:w="682" w:type="dxa"/>
            <w:tcBorders>
              <w:top w:val="nil"/>
            </w:tcBorders>
          </w:tcPr>
          <w:p w14:paraId="245535D7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1FABBE50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376/2026</w:t>
      </w:r>
    </w:p>
    <w:p w14:paraId="1AB0B9FD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8DBD7D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4F4C83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6DB1059F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3B318E7C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77341046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5868E574" w14:textId="25AED333" w:rsidR="00622B84" w:rsidRDefault="00622B84" w:rsidP="00622B84">
      <w:pPr>
        <w:pStyle w:val="CORPOPADRO"/>
      </w:pPr>
      <w:r>
        <w:t>O projeto visa a a</w:t>
      </w:r>
      <w:r>
        <w:t>ltera</w:t>
      </w:r>
      <w:r>
        <w:t>r</w:t>
      </w:r>
      <w:r>
        <w:t xml:space="preserve"> a Lei nº 9.605, de 12 de fevereiro de 1998, e a Lei nº 6.001, de 19 de dezembro de 1973, para reverter em benefício dos povos indígenas os valores arrecadados em pagamento de multas por infração ambiental cometida em terras indígenas.</w:t>
      </w:r>
    </w:p>
    <w:p w14:paraId="636D6A70" w14:textId="20D55049" w:rsidR="00DF03A0" w:rsidRDefault="00DF03A0" w:rsidP="00622B84">
      <w:pPr>
        <w:pStyle w:val="CORPOPADRO"/>
      </w:pPr>
      <w:r>
        <w:t xml:space="preserve">O projeto recebeu Substitutivo por parte da </w:t>
      </w:r>
      <w:r w:rsidRPr="00DF03A0">
        <w:t>Comissão da Amazônia e dos Povos Originários e Tradicionais</w:t>
      </w:r>
      <w:r>
        <w:t>.</w:t>
      </w:r>
    </w:p>
    <w:p w14:paraId="6B7284AF" w14:textId="60EE922C" w:rsidR="00DF03A0" w:rsidRDefault="00DF03A0" w:rsidP="00622B84">
      <w:pPr>
        <w:pStyle w:val="CORPOPADRO"/>
      </w:pPr>
      <w:r>
        <w:t xml:space="preserve">Na CFT, o projeto </w:t>
      </w:r>
      <w:r w:rsidR="003C229F">
        <w:t xml:space="preserve">e o Substitutivo da CPOVOS </w:t>
      </w:r>
      <w:r>
        <w:t>recebe</w:t>
      </w:r>
      <w:r w:rsidR="003C229F">
        <w:t>ram</w:t>
      </w:r>
      <w:r>
        <w:t xml:space="preserve"> parecer pela adequação orçamentária e financeira, com </w:t>
      </w:r>
      <w:r w:rsidR="003C229F">
        <w:t xml:space="preserve">duas </w:t>
      </w:r>
      <w:r>
        <w:t>emenda</w:t>
      </w:r>
      <w:r w:rsidR="003C229F">
        <w:t>s</w:t>
      </w:r>
      <w:r>
        <w:t xml:space="preserve"> e </w:t>
      </w:r>
      <w:r w:rsidR="003C229F">
        <w:t>duas subemenda de adequação respectivamente.</w:t>
      </w:r>
    </w:p>
    <w:p w14:paraId="2361367B" w14:textId="4B377CB7" w:rsidR="00A41F80" w:rsidRDefault="00A41F80" w:rsidP="00A41F80">
      <w:pPr>
        <w:pStyle w:val="CORPOPADRO"/>
      </w:pPr>
    </w:p>
    <w:p w14:paraId="6373D9A2" w14:textId="77777777" w:rsidR="00A41F80" w:rsidRDefault="00A41F80" w:rsidP="00A41F80">
      <w:pPr>
        <w:pStyle w:val="TTULOITEM1"/>
      </w:pPr>
      <w:r>
        <w:t>2. análise</w:t>
      </w:r>
    </w:p>
    <w:p w14:paraId="5760FAE3" w14:textId="4036B256" w:rsidR="00D8145A" w:rsidRDefault="00D8145A" w:rsidP="002E3B54">
      <w:pPr>
        <w:pStyle w:val="CORPOPADRO"/>
      </w:pPr>
      <w:r>
        <w:t>A</w:t>
      </w:r>
      <w:r>
        <w:t xml:space="preserve"> análise </w:t>
      </w:r>
      <w:r>
        <w:t>de</w:t>
      </w:r>
      <w:r>
        <w:t xml:space="preserve"> adequação orçamentária e financeira, </w:t>
      </w:r>
      <w:r>
        <w:t>indica que</w:t>
      </w:r>
      <w:r>
        <w:t xml:space="preserve"> o projeto gera aumento de despesas obrigatória da União, aplicando-se especialmente o art. 17 da LRF, conquanto </w:t>
      </w:r>
      <w:proofErr w:type="gramStart"/>
      <w:r>
        <w:t>determina</w:t>
      </w:r>
      <w:proofErr w:type="gramEnd"/>
      <w:r>
        <w:t xml:space="preserve"> que os recursos sejam repassados como “renda indígena”, o que significa fluxo de recursos da União para os indígenas. Ademais o disposto no art. 3º importa em vinculação de receita, que necessitaria atender ao disposto no art. 147 da L</w:t>
      </w:r>
      <w:r>
        <w:t>DO-2026.</w:t>
      </w:r>
    </w:p>
    <w:p w14:paraId="3E85AD4F" w14:textId="77777777" w:rsidR="00D8145A" w:rsidRPr="006D6464" w:rsidRDefault="00D8145A" w:rsidP="002E3B54">
      <w:pPr>
        <w:pStyle w:val="CORPOPADRO"/>
      </w:pPr>
      <w:r>
        <w:t>Aplica-se também, nesses casos, o art. 113 do ADCT, que exige que a</w:t>
      </w:r>
      <w:r w:rsidRPr="006D6464">
        <w:t xml:space="preserve"> proposição legislativa que crie ou altere despesa obrigatória ou renúncia de receita deverá ser acompanhada da estimativa do seu impacto orçamentário e financeiro</w:t>
      </w:r>
      <w:r>
        <w:t>.</w:t>
      </w:r>
    </w:p>
    <w:p w14:paraId="2167C9C1" w14:textId="77777777" w:rsidR="00561606" w:rsidRDefault="00D8145A" w:rsidP="002E3B54">
      <w:pPr>
        <w:pStyle w:val="CORPOPADRO"/>
      </w:pPr>
      <w:r>
        <w:t>Assim</w:t>
      </w:r>
      <w:r w:rsidR="00561606">
        <w:t>, tanto o Projeto quanto o</w:t>
      </w:r>
      <w:r>
        <w:t xml:space="preserve"> Substitutivo da CPOVOS, </w:t>
      </w:r>
      <w:proofErr w:type="gramStart"/>
      <w:r>
        <w:t>encontra-se</w:t>
      </w:r>
      <w:proofErr w:type="gramEnd"/>
      <w:r>
        <w:t xml:space="preserve"> em desacordo com a legislação orçamentária e financeira aplicável. </w:t>
      </w:r>
    </w:p>
    <w:p w14:paraId="74E41503" w14:textId="046DC97B" w:rsidR="00D8145A" w:rsidRDefault="00D8145A" w:rsidP="002E3B54">
      <w:pPr>
        <w:pStyle w:val="CORPOPADRO"/>
      </w:pPr>
      <w:r>
        <w:t>Das respostas recebidas dos ministérios, apenas a resposta do Ministério do Meio Ambiente e Mudança do Clima, esclareceu a questão, onde apontou despesa da ordem de R$ </w:t>
      </w:r>
      <w:r w:rsidRPr="00FA1D00">
        <w:t>114.371.214</w:t>
      </w:r>
      <w:r>
        <w:t>,00, para os anos de 2026 e 2027</w:t>
      </w:r>
      <w:r w:rsidR="00561606">
        <w:t>, no caso de aprovação do Projeto ou Substitutivo</w:t>
      </w:r>
      <w:r>
        <w:t>.</w:t>
      </w:r>
    </w:p>
    <w:p w14:paraId="6E710A98" w14:textId="4555C121" w:rsidR="00A41F80" w:rsidRDefault="002E3B54" w:rsidP="00A41F80">
      <w:pPr>
        <w:pStyle w:val="CORPOPADRO"/>
      </w:pPr>
      <w:r>
        <w:lastRenderedPageBreak/>
        <w:t>As emendas e subemendas constantes do parecer apresentado à CFT por parte da Relatora, parecem sanear os vícios das proposições, caso sejam incorporadas.</w:t>
      </w:r>
    </w:p>
    <w:p w14:paraId="53BF1CE0" w14:textId="77777777" w:rsidR="002E3B54" w:rsidRDefault="002E3B54" w:rsidP="00A41F80">
      <w:pPr>
        <w:pStyle w:val="CORPOPADRO"/>
      </w:pPr>
    </w:p>
    <w:p w14:paraId="01B054E5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64B5896A" w14:textId="7B1CDB83" w:rsidR="00A41F80" w:rsidRDefault="002E3B54" w:rsidP="00A41F80">
      <w:pPr>
        <w:pStyle w:val="CORPOPADRO"/>
      </w:pPr>
      <w:r>
        <w:t>Art. 17 da LRF.</w:t>
      </w:r>
    </w:p>
    <w:p w14:paraId="2970D703" w14:textId="0404D74E" w:rsidR="002E3B54" w:rsidRDefault="002E3B54" w:rsidP="00A41F80">
      <w:pPr>
        <w:pStyle w:val="CORPOPADRO"/>
      </w:pPr>
      <w:r>
        <w:t>Art. 147 da LDO-2026.</w:t>
      </w:r>
    </w:p>
    <w:p w14:paraId="1E55CA95" w14:textId="5565FCD8" w:rsidR="002E3B54" w:rsidRDefault="002E3B54" w:rsidP="00A41F80">
      <w:pPr>
        <w:pStyle w:val="CORPOPADRO"/>
      </w:pPr>
      <w:r>
        <w:t>Art. 113 do ADCT.</w:t>
      </w:r>
    </w:p>
    <w:p w14:paraId="0964D9F7" w14:textId="77777777" w:rsidR="002E3B54" w:rsidRDefault="002E3B54" w:rsidP="00A41F80">
      <w:pPr>
        <w:pStyle w:val="CORPOPADRO"/>
      </w:pPr>
    </w:p>
    <w:p w14:paraId="23659881" w14:textId="77777777" w:rsidR="00A41F80" w:rsidRDefault="00A41F80" w:rsidP="00A41F80">
      <w:pPr>
        <w:pStyle w:val="TTULOITEM1"/>
      </w:pPr>
      <w:r>
        <w:t>4. resumo</w:t>
      </w:r>
    </w:p>
    <w:p w14:paraId="4A35531E" w14:textId="417C6878" w:rsidR="002E3B54" w:rsidRDefault="002E3B54" w:rsidP="002E3B54">
      <w:pPr>
        <w:pStyle w:val="CORPOPADRO"/>
      </w:pPr>
      <w:r>
        <w:t>Nosso entendimento é de que, na forma apresentada, tanto o Projeto quanto o Substitutivo são inadequados orçamentária e financeiramente. Porém, no caso da incorporação das emendas e subemendas ao Projeto e Substitutivo, respectivamente, ambas as proposições poderiam ser consideradas adequadas.</w:t>
      </w:r>
    </w:p>
    <w:p w14:paraId="236F71B3" w14:textId="77777777" w:rsidR="002E3B54" w:rsidRDefault="002E3B54" w:rsidP="00A41F80">
      <w:pPr>
        <w:pStyle w:val="CORPOPADRO"/>
      </w:pPr>
    </w:p>
    <w:p w14:paraId="6DDD1943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30 de abril de 2026.</w:t>
      </w:r>
    </w:p>
    <w:p w14:paraId="561F156D" w14:textId="5ECD534E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FIDELIS ANTONIO FANTIN JUNIOR</w:t>
      </w:r>
      <w:r w:rsidRPr="00EF6F00">
        <w:rPr>
          <w:caps/>
          <w:color w:val="000000" w:themeColor="text1"/>
        </w:rPr>
        <w:br/>
      </w:r>
      <w:r w:rsidR="001E3149" w:rsidRPr="00EF6F00">
        <w:rPr>
          <w:color w:val="000000" w:themeColor="text1"/>
        </w:rPr>
        <w:t xml:space="preserve">Consultor </w:t>
      </w:r>
      <w:r w:rsidR="001E3149">
        <w:rPr>
          <w:color w:val="000000" w:themeColor="text1"/>
        </w:rPr>
        <w:t>d</w:t>
      </w:r>
      <w:r w:rsidR="001E3149" w:rsidRPr="00EF6F00">
        <w:rPr>
          <w:color w:val="000000" w:themeColor="text1"/>
        </w:rPr>
        <w:t xml:space="preserve">e Orçamento </w:t>
      </w:r>
      <w:r w:rsidR="001E3149">
        <w:rPr>
          <w:color w:val="000000" w:themeColor="text1"/>
        </w:rPr>
        <w:t>e</w:t>
      </w:r>
      <w:r w:rsidR="001E3149" w:rsidRPr="00EF6F00">
        <w:rPr>
          <w:color w:val="000000" w:themeColor="text1"/>
        </w:rPr>
        <w:t xml:space="preserve"> Fiscalização Financeira </w:t>
      </w:r>
    </w:p>
    <w:p w14:paraId="0185DAA2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072118C6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83EE9" w14:textId="77777777" w:rsidR="00681B76" w:rsidRDefault="00681B76">
      <w:pPr>
        <w:spacing w:after="0"/>
      </w:pPr>
      <w:r>
        <w:separator/>
      </w:r>
    </w:p>
  </w:endnote>
  <w:endnote w:type="continuationSeparator" w:id="0">
    <w:p w14:paraId="6662A1CE" w14:textId="77777777" w:rsidR="00681B76" w:rsidRDefault="00681B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4144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30F95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5D098D1C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9061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F8169" w14:textId="77777777" w:rsidR="00681B76" w:rsidRDefault="00681B76">
      <w:pPr>
        <w:spacing w:after="0"/>
      </w:pPr>
      <w:r>
        <w:separator/>
      </w:r>
    </w:p>
  </w:footnote>
  <w:footnote w:type="continuationSeparator" w:id="0">
    <w:p w14:paraId="230EE53E" w14:textId="77777777" w:rsidR="00681B76" w:rsidRDefault="00681B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BC6E1" w14:textId="77777777" w:rsidR="009972A3" w:rsidRDefault="00681B76">
    <w:pPr>
      <w:pStyle w:val="Cabealho"/>
    </w:pPr>
    <w:r>
      <w:rPr>
        <w:noProof/>
        <w:lang w:eastAsia="pt-BR"/>
      </w:rPr>
      <w:pict w14:anchorId="752FC8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3B4E7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4DBEB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6A91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724595310">
    <w:abstractNumId w:val="6"/>
  </w:num>
  <w:num w:numId="2" w16cid:durableId="1939017426">
    <w:abstractNumId w:val="5"/>
  </w:num>
  <w:num w:numId="3" w16cid:durableId="489716918">
    <w:abstractNumId w:val="1"/>
  </w:num>
  <w:num w:numId="4" w16cid:durableId="526909888">
    <w:abstractNumId w:val="3"/>
  </w:num>
  <w:num w:numId="5" w16cid:durableId="1612517296">
    <w:abstractNumId w:val="4"/>
  </w:num>
  <w:num w:numId="6" w16cid:durableId="1140465406">
    <w:abstractNumId w:val="4"/>
  </w:num>
  <w:num w:numId="7" w16cid:durableId="1877157057">
    <w:abstractNumId w:val="4"/>
  </w:num>
  <w:num w:numId="8" w16cid:durableId="713237060">
    <w:abstractNumId w:val="2"/>
  </w:num>
  <w:num w:numId="9" w16cid:durableId="65031009">
    <w:abstractNumId w:val="0"/>
  </w:num>
  <w:num w:numId="10" w16cid:durableId="909463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8"/>
    <w:rsid w:val="000366EC"/>
    <w:rsid w:val="00053622"/>
    <w:rsid w:val="0008356C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49"/>
    <w:rsid w:val="001E31D7"/>
    <w:rsid w:val="001F65A2"/>
    <w:rsid w:val="00204438"/>
    <w:rsid w:val="00230F32"/>
    <w:rsid w:val="00237E05"/>
    <w:rsid w:val="002709F0"/>
    <w:rsid w:val="002A2505"/>
    <w:rsid w:val="002E3B54"/>
    <w:rsid w:val="002F2B58"/>
    <w:rsid w:val="0031075D"/>
    <w:rsid w:val="00352617"/>
    <w:rsid w:val="00373630"/>
    <w:rsid w:val="003C1BEE"/>
    <w:rsid w:val="003C229F"/>
    <w:rsid w:val="003D0E1D"/>
    <w:rsid w:val="003D575E"/>
    <w:rsid w:val="003F68FF"/>
    <w:rsid w:val="004A7A08"/>
    <w:rsid w:val="004D3EB4"/>
    <w:rsid w:val="004E2717"/>
    <w:rsid w:val="00520B2A"/>
    <w:rsid w:val="00552094"/>
    <w:rsid w:val="005525B3"/>
    <w:rsid w:val="00561606"/>
    <w:rsid w:val="005712FA"/>
    <w:rsid w:val="005F437A"/>
    <w:rsid w:val="00620754"/>
    <w:rsid w:val="00622B84"/>
    <w:rsid w:val="00655E5C"/>
    <w:rsid w:val="00671D8E"/>
    <w:rsid w:val="00681B76"/>
    <w:rsid w:val="006A7A82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8145A"/>
    <w:rsid w:val="00D907B8"/>
    <w:rsid w:val="00DA1ADD"/>
    <w:rsid w:val="00DE5570"/>
    <w:rsid w:val="00DF03A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6FABB3C"/>
  <w15:docId w15:val="{2A7A6392-C261-40EF-9B4F-2F2A0056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  <w:style w:type="character" w:customStyle="1" w:styleId="EmentaChar">
    <w:name w:val="Ementa Char"/>
    <w:link w:val="Ementa0"/>
    <w:rsid w:val="00622B84"/>
    <w:rPr>
      <w:rFonts w:ascii="Arial" w:hAnsi="Arial" w:cs="Arial"/>
      <w:sz w:val="24"/>
      <w:szCs w:val="24"/>
    </w:rPr>
  </w:style>
  <w:style w:type="paragraph" w:customStyle="1" w:styleId="Ementa0">
    <w:name w:val="Ementa"/>
    <w:basedOn w:val="Normal"/>
    <w:link w:val="EmentaChar"/>
    <w:qFormat/>
    <w:rsid w:val="00622B84"/>
    <w:pPr>
      <w:keepNext/>
      <w:suppressAutoHyphens/>
      <w:spacing w:before="480" w:after="360" w:line="360" w:lineRule="auto"/>
      <w:ind w:left="3969" w:firstLine="1134"/>
    </w:pPr>
    <w:rPr>
      <w:rFonts w:eastAsia="Calibri" w:cs="Arial"/>
    </w:rPr>
  </w:style>
  <w:style w:type="character" w:customStyle="1" w:styleId="TextoPargrafoChar">
    <w:name w:val="Texto Parágrafo Char"/>
    <w:link w:val="TextoPargrafo"/>
    <w:rsid w:val="00D8145A"/>
    <w:rPr>
      <w:rFonts w:ascii="Arial" w:hAnsi="Arial"/>
      <w:sz w:val="24"/>
      <w:szCs w:val="24"/>
    </w:rPr>
  </w:style>
  <w:style w:type="paragraph" w:customStyle="1" w:styleId="TextoPargrafo">
    <w:name w:val="Texto Parágrafo"/>
    <w:basedOn w:val="Normal"/>
    <w:link w:val="TextoPargrafoChar"/>
    <w:qFormat/>
    <w:rsid w:val="00D8145A"/>
    <w:pPr>
      <w:suppressAutoHyphens/>
      <w:spacing w:before="80" w:after="80" w:line="360" w:lineRule="auto"/>
      <w:ind w:firstLine="1134"/>
    </w:pPr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376/2026 - P_6426 - Fidelis Antonio Fantin Junior</dc:creator>
  <cp:lastModifiedBy>Fidelis Antonio Fantin Junior</cp:lastModifiedBy>
  <cp:revision>9</cp:revision>
  <cp:lastPrinted>2024-10-07T17:41:00Z</cp:lastPrinted>
  <dcterms:created xsi:type="dcterms:W3CDTF">2026-04-30T15:44:00Z</dcterms:created>
  <dcterms:modified xsi:type="dcterms:W3CDTF">2026-04-30T17:18:00Z</dcterms:modified>
</cp:coreProperties>
</file>