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8"/>
        <w:ind w:left="1820" w:right="0" w:firstLine="0"/>
        <w:jc w:val="left"/>
        <w:rPr>
          <w:rFonts w:ascii="Arial MT"/>
          <w:sz w:val="18"/>
        </w:rPr>
      </w:pPr>
      <w:r>
        <w:rPr/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>Congresso </w:t>
      </w:r>
      <w:r>
        <w:rPr>
          <w:rFonts w:ascii="Arial MT"/>
          <w:spacing w:val="-2"/>
          <w:sz w:val="18"/>
        </w:rPr>
        <w:t>Nacional</w:t>
      </w:r>
    </w:p>
    <w:p>
      <w:pPr>
        <w:spacing w:line="372" w:lineRule="auto" w:before="113"/>
        <w:ind w:left="1820" w:right="3999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Fiscalização Lexor - Sistemas de Leis Orçamentárias</w:t>
      </w:r>
    </w:p>
    <w:p>
      <w:pPr>
        <w:spacing w:line="205" w:lineRule="exact" w:before="0"/>
        <w:ind w:left="1820" w:right="0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PLN 3/2024 - Projeto de Lei de Diretrizes Orçamentárias para </w:t>
      </w:r>
      <w:r>
        <w:rPr>
          <w:rFonts w:ascii="Arial MT" w:hAnsi="Arial MT"/>
          <w:spacing w:val="-4"/>
          <w:sz w:val="18"/>
        </w:rPr>
        <w:t>2025</w:t>
      </w:r>
    </w:p>
    <w:p>
      <w:pPr>
        <w:pStyle w:val="Title"/>
      </w:pPr>
      <w:r>
        <w:rPr/>
        <w:t>Relatório de espelho de </w:t>
      </w:r>
      <w:r>
        <w:rPr>
          <w:spacing w:val="-2"/>
        </w:rPr>
        <w:t>Emendas</w:t>
      </w:r>
    </w:p>
    <w:p>
      <w:pPr>
        <w:pStyle w:val="BodyText"/>
        <w:spacing w:before="8"/>
        <w:rPr>
          <w:rFonts w:ascii="Arial"/>
          <w:b/>
          <w:sz w:val="9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254000</wp:posOffset>
                </wp:positionH>
                <wp:positionV relativeFrom="paragraph">
                  <wp:posOffset>86397</wp:posOffset>
                </wp:positionV>
                <wp:extent cx="7048500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 h="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6.80293pt;width:555pt;height:.1pt;mso-position-horizontal-relative:page;mso-position-vertical-relative:paragraph;z-index:-15728640;mso-wrap-distance-left:0;mso-wrap-distance-right:0" id="docshape1" coordorigin="400,136" coordsize="11100,0" path="m400,136l11500,136e" filled="false" stroked="true" strokeweight="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10195" w:val="left" w:leader="none"/>
        </w:tabs>
        <w:spacing w:before="45"/>
        <w:ind w:left="120" w:right="0" w:firstLine="0"/>
        <w:jc w:val="left"/>
        <w:rPr>
          <w:b/>
          <w:sz w:val="16"/>
        </w:rPr>
      </w:pPr>
      <w:r>
        <w:rPr>
          <w:w w:val="110"/>
          <w:position w:val="2"/>
          <w:sz w:val="16"/>
        </w:rPr>
        <w:t>TIPO</w:t>
      </w:r>
      <w:r>
        <w:rPr>
          <w:spacing w:val="-10"/>
          <w:w w:val="110"/>
          <w:position w:val="2"/>
          <w:sz w:val="16"/>
        </w:rPr>
        <w:t> </w:t>
      </w:r>
      <w:r>
        <w:rPr>
          <w:spacing w:val="-4"/>
          <w:w w:val="115"/>
          <w:position w:val="2"/>
          <w:sz w:val="16"/>
        </w:rPr>
        <w:t>AUTOR</w:t>
      </w:r>
      <w:r>
        <w:rPr>
          <w:position w:val="2"/>
          <w:sz w:val="16"/>
        </w:rPr>
        <w:tab/>
      </w:r>
      <w:r>
        <w:rPr>
          <w:b/>
          <w:spacing w:val="-2"/>
          <w:w w:val="115"/>
          <w:sz w:val="16"/>
        </w:rPr>
        <w:t>EMENDA</w:t>
      </w:r>
    </w:p>
    <w:p>
      <w:pPr>
        <w:tabs>
          <w:tab w:pos="9930" w:val="left" w:leader="none"/>
        </w:tabs>
        <w:spacing w:line="240" w:lineRule="auto"/>
        <w:ind w:left="110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240pt;height:11pt;mso-position-horizontal-relative:char;mso-position-vertical-relative:line" type="#_x0000_t202" id="docshape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6"/>
        <w:ind w:left="12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139700"/>
                <wp:effectExtent l="9525" t="0" r="3175" b="12700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SLD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6/2024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Rafael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Simoes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(texto)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Cadastro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CNES/CNEAS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11pt;mso-position-horizontal-relative:char;mso-position-vertical-relative:line" type="#_x0000_t202" id="docshape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SLD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6/2024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Rafael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Simoes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(texto)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Cadastro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CNES/CNEAS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after="0"/>
        <w:rPr>
          <w:sz w:val="20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50"/>
        <w:ind w:left="160" w:right="0" w:firstLine="0"/>
        <w:jc w:val="left"/>
        <w:rPr>
          <w:sz w:val="16"/>
        </w:rPr>
      </w:pPr>
      <w:r>
        <w:rPr>
          <w:w w:val="115"/>
          <w:sz w:val="16"/>
        </w:rPr>
        <w:t>TIPO</w:t>
      </w:r>
      <w:r>
        <w:rPr>
          <w:spacing w:val="-13"/>
          <w:w w:val="115"/>
          <w:sz w:val="16"/>
        </w:rPr>
        <w:t> </w:t>
      </w:r>
      <w:r>
        <w:rPr>
          <w:w w:val="115"/>
          <w:sz w:val="16"/>
        </w:rPr>
        <w:t>DA</w:t>
      </w:r>
      <w:r>
        <w:rPr>
          <w:spacing w:val="-12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spacing w:before="50"/>
        <w:ind w:left="160" w:right="0" w:firstLine="0"/>
        <w:jc w:val="left"/>
        <w:rPr>
          <w:sz w:val="16"/>
        </w:rPr>
      </w:pPr>
      <w:r>
        <w:rPr/>
        <w:br w:type="column"/>
      </w:r>
      <w:r>
        <w:rPr>
          <w:spacing w:val="-2"/>
          <w:w w:val="115"/>
          <w:sz w:val="16"/>
        </w:rPr>
        <w:t>ADIÇÃO</w:t>
      </w:r>
    </w:p>
    <w:p>
      <w:pPr>
        <w:spacing w:before="50"/>
        <w:ind w:left="160" w:right="0" w:firstLine="0"/>
        <w:jc w:val="left"/>
        <w:rPr>
          <w:sz w:val="16"/>
        </w:rPr>
      </w:pPr>
      <w:r>
        <w:rPr/>
        <w:br w:type="column"/>
      </w:r>
      <w:r>
        <w:rPr>
          <w:spacing w:val="-2"/>
          <w:w w:val="115"/>
          <w:sz w:val="16"/>
        </w:rPr>
        <w:t>REFERÊNCIA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280" w:right="280"/>
          <w:cols w:num="3" w:equalWidth="0">
            <w:col w:w="1594" w:space="982"/>
            <w:col w:w="787" w:space="57"/>
            <w:col w:w="7920"/>
          </w:cols>
        </w:sectPr>
      </w:pPr>
    </w:p>
    <w:tbl>
      <w:tblPr>
        <w:tblW w:w="0" w:type="auto"/>
        <w:jc w:val="left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00"/>
        <w:gridCol w:w="100"/>
        <w:gridCol w:w="860"/>
        <w:gridCol w:w="80"/>
        <w:gridCol w:w="7660"/>
      </w:tblGrid>
      <w:tr>
        <w:trPr>
          <w:trHeight w:val="200" w:hRule="atLeast"/>
        </w:trPr>
        <w:tc>
          <w:tcPr>
            <w:tcW w:w="2400" w:type="dxa"/>
            <w:shd w:val="clear" w:color="auto" w:fill="ECEBEB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spacing w:val="-2"/>
                <w:w w:val="110"/>
                <w:sz w:val="16"/>
              </w:rPr>
              <w:t>Aditiva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860" w:type="dxa"/>
            <w:shd w:val="clear" w:color="auto" w:fill="ECEBEB"/>
          </w:tcPr>
          <w:p>
            <w:pPr>
              <w:pStyle w:val="TableParagraph"/>
              <w:ind w:left="175"/>
              <w:rPr>
                <w:sz w:val="16"/>
              </w:rPr>
            </w:pPr>
            <w:r>
              <w:rPr>
                <w:spacing w:val="-2"/>
                <w:w w:val="115"/>
                <w:sz w:val="16"/>
              </w:rPr>
              <w:t>Depois</w:t>
            </w:r>
          </w:p>
        </w:tc>
        <w:tc>
          <w:tcPr>
            <w:tcW w:w="80" w:type="dxa"/>
            <w:tcBorders>
              <w:top w:val="nil"/>
              <w:bottom w:val="nil"/>
            </w:tcBorders>
            <w:shd w:val="clear" w:color="auto" w:fill="ECEBEB"/>
          </w:tcPr>
          <w:p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7660" w:type="dxa"/>
            <w:shd w:val="clear" w:color="auto" w:fill="ECEBEB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Corpo</w:t>
            </w:r>
            <w:r>
              <w:rPr>
                <w:spacing w:val="-1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da</w:t>
            </w:r>
            <w:r>
              <w:rPr>
                <w:spacing w:val="-1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Lei, Cap</w:t>
            </w:r>
            <w:r>
              <w:rPr>
                <w:spacing w:val="-1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IV, Seção</w:t>
            </w:r>
            <w:r>
              <w:rPr>
                <w:spacing w:val="-1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X, Subseção</w:t>
            </w:r>
            <w:r>
              <w:rPr>
                <w:spacing w:val="-1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III, Art</w:t>
            </w:r>
            <w:r>
              <w:rPr>
                <w:spacing w:val="-1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79, §</w:t>
            </w:r>
            <w:r>
              <w:rPr>
                <w:spacing w:val="-1"/>
                <w:w w:val="110"/>
                <w:sz w:val="16"/>
              </w:rPr>
              <w:t> </w:t>
            </w:r>
            <w:r>
              <w:rPr>
                <w:spacing w:val="-10"/>
                <w:w w:val="110"/>
                <w:sz w:val="16"/>
              </w:rPr>
              <w:t>6</w:t>
            </w:r>
          </w:p>
        </w:tc>
      </w:tr>
    </w:tbl>
    <w:p>
      <w:pPr>
        <w:spacing w:before="54"/>
        <w:ind w:left="160" w:right="0" w:firstLine="0"/>
        <w:jc w:val="left"/>
        <w:rPr>
          <w:sz w:val="16"/>
        </w:rPr>
      </w:pPr>
      <w:r>
        <w:rPr>
          <w:w w:val="110"/>
          <w:sz w:val="16"/>
        </w:rPr>
        <w:t>TEXTO</w:t>
      </w:r>
      <w:r>
        <w:rPr>
          <w:spacing w:val="4"/>
          <w:w w:val="115"/>
          <w:sz w:val="16"/>
        </w:rPr>
        <w:t> </w:t>
      </w:r>
      <w:r>
        <w:rPr>
          <w:spacing w:val="-2"/>
          <w:w w:val="115"/>
          <w:sz w:val="16"/>
        </w:rPr>
        <w:t>PROPOSTO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48500" cy="850900"/>
                <wp:effectExtent l="9525" t="0" r="0" b="6350"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7048500" cy="850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8"/>
                              <w:ind w:left="30" w:right="174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§ 7º A indicação de beneficiários de que trata o inciso II do caput, quando em ações que destinem recursos para o Sistema Único de</w:t>
                            </w:r>
                            <w:r>
                              <w:rPr>
                                <w:color w:val="000000"/>
                                <w:spacing w:val="4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SUS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Único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Assistência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Social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SUAS,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poderá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ser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vinculada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aos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estabelecimentos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através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 CNES - Cadastro Nacional de Estabelecimento de Saúde ou de assistência social através do CNEAS - Cadastro Nacional de Entidades de Assistência Social, por meio de cadastro, pelo autor da emenda, no SIOP - Sistema Integrado de Planejamento e Orçamento.</w:t>
                            </w:r>
                          </w:p>
                          <w:p>
                            <w:pPr>
                              <w:pStyle w:val="BodyText"/>
                              <w:spacing w:before="2"/>
                              <w:rPr>
                                <w:color w:val="000000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30" w:right="174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§ 8º A vinculação de que trata o § 7º obriga o beneficiário da emenda a repassar o recurso à entidade cadastrada no prazo previsto no §</w:t>
                            </w:r>
                            <w:r>
                              <w:rPr>
                                <w:color w:val="000000"/>
                                <w:spacing w:val="8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8º do art. 45. Em caso de atraso, fica suspenso o repasse de novos recursos federais ao beneficiário até sua normalização.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5pt;height:67pt;mso-position-horizontal-relative:char;mso-position-vertical-relative:line" type="#_x0000_t202" id="docshape5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before="8"/>
                        <w:ind w:left="30" w:right="174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§ 7º A indicação de beneficiários de que trata o inciso II do caput, quando em ações que destinem recursos para o Sistema Único de</w:t>
                      </w:r>
                      <w:r>
                        <w:rPr>
                          <w:color w:val="000000"/>
                          <w:spacing w:val="4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SUS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Rede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Sistema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Único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Assistência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Social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SUAS,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poderá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ser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vinculada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aos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estabelecimentos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através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do CNES - Cadastro Nacional de Estabelecimento de Saúde ou de assistência social através do CNEAS - Cadastro Nacional de Entidades de Assistência Social, por meio de cadastro, pelo autor da emenda, no SIOP - Sistema Integrado de Planejamento e Orçamento.</w:t>
                      </w:r>
                    </w:p>
                    <w:p>
                      <w:pPr>
                        <w:pStyle w:val="BodyText"/>
                        <w:spacing w:before="2"/>
                        <w:rPr>
                          <w:color w:val="000000"/>
                        </w:rPr>
                      </w:pPr>
                    </w:p>
                    <w:p>
                      <w:pPr>
                        <w:pStyle w:val="BodyText"/>
                        <w:ind w:left="30" w:right="174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§ 8º A vinculação de que trata o § 7º obriga o beneficiário da emenda a repassar o recurso à entidade cadastrada no prazo previsto no §</w:t>
                      </w:r>
                      <w:r>
                        <w:rPr>
                          <w:color w:val="000000"/>
                          <w:spacing w:val="8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8º do art. 45. Em caso de atraso, fica suspenso o repasse de novos recursos federais ao beneficiário até sua normalização.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18"/>
        <w:ind w:left="140" w:right="0" w:firstLine="0"/>
        <w:jc w:val="left"/>
        <w:rPr>
          <w:b/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254000</wp:posOffset>
                </wp:positionH>
                <wp:positionV relativeFrom="paragraph">
                  <wp:posOffset>152042</wp:posOffset>
                </wp:positionV>
                <wp:extent cx="7035800" cy="342900"/>
                <wp:effectExtent l="0" t="0" r="0" b="0"/>
                <wp:wrapTopAndBottom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proposta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objetivo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permitir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Autor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vincule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cadastro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instituição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(CNES/CNEAS)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ato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indicação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beneficiários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5"/>
                                <w:w w:val="110"/>
                              </w:rPr>
                              <w:t>da</w:t>
                            </w:r>
                          </w:p>
                          <w:p>
                            <w:pPr>
                              <w:pStyle w:val="BodyText"/>
                              <w:ind w:left="-10" w:right="189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Emenda Parlamentar, assegurando que a instituição seja, efetivamente, a beneficiária do recurso indicado. O não repasse do recurso pelo Fundo (Estadual ou Municipal), implicará em suspensão de repasse de novos recursos.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1.971875pt;width:554pt;height:27pt;mso-position-horizontal-relative:page;mso-position-vertical-relative:paragraph;z-index:-15726080;mso-wrap-distance-left:0;mso-wrap-distance-right:0" type="#_x0000_t202" id="docshape6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proposta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tem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objetivo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permitir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que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Autor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vincule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cadastro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instituição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(CNES/CNEAS)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no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ato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indicação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beneficiários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5"/>
                          <w:w w:val="110"/>
                        </w:rPr>
                        <w:t>da</w:t>
                      </w:r>
                    </w:p>
                    <w:p>
                      <w:pPr>
                        <w:pStyle w:val="BodyText"/>
                        <w:ind w:left="-10" w:right="189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Emenda Parlamentar, assegurando que a instituição seja, efetivamente, a beneficiária do recurso indicado. O não repasse do recurso pelo Fundo (Estadual ou Municipal), implicará em suspensão de repasse de novos recursos.</w:t>
                      </w:r>
                    </w:p>
                  </w:txbxContent>
                </v:textbox>
                <v:fill type="solid"/>
                <v:stroke dashstyle="shortdot"/>
                <w10:wrap type="topAndBottom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85"/>
        <w:rPr>
          <w:b/>
          <w:sz w:val="20"/>
        </w:rPr>
      </w:pPr>
    </w:p>
    <w:p>
      <w:pPr>
        <w:pStyle w:val="BodyText"/>
        <w:spacing w:line="20" w:lineRule="exact"/>
        <w:ind w:left="12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12700"/>
                <wp:effectExtent l="9525" t="0" r="0" b="6350"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7048500" cy="12700"/>
                          <a:chExt cx="7048500" cy="1270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1pt;mso-position-horizontal-relative:char;mso-position-vertical-relative:line" id="docshapegroup7" coordorigin="0,0" coordsize="11100,20">
                <v:line style="position:absolute" from="0,10" to="11100,10" stroked="true" strokeweight="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"/>
        <w:ind w:left="160" w:right="0" w:firstLine="0"/>
        <w:jc w:val="left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> </w:t>
      </w:r>
      <w:r>
        <w:rPr>
          <w:b/>
          <w:spacing w:val="-2"/>
          <w:w w:val="120"/>
          <w:sz w:val="14"/>
        </w:rPr>
        <w:t>EMENDA</w:t>
      </w:r>
    </w:p>
    <w:p>
      <w:pPr>
        <w:tabs>
          <w:tab w:pos="6919" w:val="left" w:leader="none"/>
        </w:tabs>
        <w:spacing w:before="77"/>
        <w:ind w:left="160" w:right="0" w:firstLine="0"/>
        <w:jc w:val="left"/>
        <w:rPr>
          <w:sz w:val="14"/>
        </w:rPr>
      </w:pPr>
      <w:r>
        <w:rPr>
          <w:color w:val="000000"/>
          <w:w w:val="115"/>
          <w:sz w:val="14"/>
          <w:shd w:fill="F4F2F2" w:color="auto" w:val="clear"/>
        </w:rPr>
        <w:t>5041</w:t>
      </w:r>
      <w:r>
        <w:rPr>
          <w:color w:val="000000"/>
          <w:spacing w:val="-8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-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Com.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da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spacing w:val="-2"/>
          <w:w w:val="115"/>
          <w:sz w:val="14"/>
          <w:shd w:fill="F4F2F2" w:color="auto" w:val="clear"/>
        </w:rPr>
        <w:t>Saúde</w:t>
      </w:r>
      <w:r>
        <w:rPr>
          <w:color w:val="000000"/>
          <w:sz w:val="14"/>
          <w:shd w:fill="F4F2F2" w:color="auto" w:val="clear"/>
        </w:rPr>
        <w:tab/>
      </w:r>
    </w:p>
    <w:p>
      <w:pPr>
        <w:spacing w:before="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> </w:t>
      </w:r>
      <w:r>
        <w:rPr>
          <w:b/>
          <w:spacing w:val="-4"/>
          <w:w w:val="120"/>
          <w:sz w:val="14"/>
        </w:rPr>
        <w:t>AUTOR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35"/>
        <w:rPr>
          <w:b/>
          <w:sz w:val="14"/>
        </w:rPr>
      </w:pPr>
    </w:p>
    <w:p>
      <w:pPr>
        <w:tabs>
          <w:tab w:pos="6229" w:val="left" w:leader="none"/>
          <w:tab w:pos="7239" w:val="left" w:leader="none"/>
          <w:tab w:pos="10901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>
                            <w:pPr>
                              <w:spacing w:before="49"/>
                              <w:ind w:left="20" w:right="0" w:firstLine="0"/>
                              <w:jc w:val="left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pt;margin-top:-19.83379pt;width:199pt;height:12pt;mso-position-horizontal-relative:page;mso-position-vertical-relative:paragraph;z-index:15733248" type="#_x0000_t202" id="docshape8" filled="true" fillcolor="#f4f2f2" stroked="false">
                <v:textbox inset="0,0,0,0">
                  <w:txbxContent>
                    <w:p>
                      <w:pPr>
                        <w:spacing w:before="49"/>
                        <w:ind w:left="20" w:right="0" w:firstLine="0"/>
                        <w:jc w:val="left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>Credenciado: </w:t>
      </w:r>
      <w:r>
        <w:rPr>
          <w:rFonts w:ascii="Times New Roman"/>
          <w:sz w:val="14"/>
          <w:u w:val="single"/>
        </w:rPr>
        <w:tab/>
      </w:r>
    </w:p>
    <w:p>
      <w:pPr>
        <w:pStyle w:val="BodyText"/>
        <w:spacing w:before="3"/>
        <w:rPr>
          <w:rFonts w:ascii="Times New Roman"/>
          <w:sz w:val="18"/>
        </w:rPr>
      </w:pPr>
    </w:p>
    <w:p>
      <w:pPr>
        <w:pStyle w:val="BodyText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9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spacing w:after="0" w:line="20" w:lineRule="exact"/>
        <w:rPr>
          <w:rFonts w:ascii="Times New Roman"/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  <w:spacing w:val="-2"/>
        </w:rPr>
        <w:t>15:36:08h</w:t>
      </w:r>
    </w:p>
    <w:p>
      <w:pPr>
        <w:tabs>
          <w:tab w:pos="3933" w:val="left" w:leader="none"/>
          <w:tab w:pos="7098" w:val="left" w:leader="none"/>
        </w:tabs>
        <w:spacing w:before="18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2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> 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2" w:space="274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80" w:lineRule="exact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2024-12-02T18:56:58Z</dcterms:created>
  <dcterms:modified xsi:type="dcterms:W3CDTF">2024-12-02T18:56:58Z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