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FF" w:rsidRPr="00CB78A8" w:rsidRDefault="003256FF" w:rsidP="003256FF">
      <w:pPr>
        <w:pStyle w:val="cabea"/>
      </w:pPr>
      <w:r w:rsidRPr="00CB78A8">
        <w:t>comissão de constituição e justiça e de CIDADANIA</w:t>
      </w:r>
    </w:p>
    <w:p w:rsidR="003256FF" w:rsidRPr="00CB78A8" w:rsidRDefault="003256FF" w:rsidP="003256FF">
      <w:pPr>
        <w:pStyle w:val="cabea"/>
      </w:pPr>
      <w:r w:rsidRPr="00CB78A8">
        <w:t>redação final</w:t>
      </w:r>
    </w:p>
    <w:p w:rsidR="003256FF" w:rsidRPr="00D820E5" w:rsidRDefault="003256FF" w:rsidP="003256FF">
      <w:pPr>
        <w:pStyle w:val="cabea"/>
      </w:pPr>
      <w:r w:rsidRPr="00CB78A8">
        <w:t xml:space="preserve">projeto de lei </w:t>
      </w:r>
      <w:r w:rsidRPr="00D820E5">
        <w:t xml:space="preserve">nº </w:t>
      </w:r>
      <w:r w:rsidR="00EA5EA2" w:rsidRPr="00D820E5">
        <w:t>321</w:t>
      </w:r>
      <w:r w:rsidRPr="00D820E5">
        <w:t>-</w:t>
      </w:r>
      <w:r w:rsidR="00EA5EA2" w:rsidRPr="00D820E5">
        <w:t>B</w:t>
      </w:r>
      <w:r w:rsidRPr="00D820E5">
        <w:t xml:space="preserve"> de 20</w:t>
      </w:r>
      <w:r w:rsidR="00EA5EA2" w:rsidRPr="00D820E5">
        <w:t>23</w:t>
      </w:r>
    </w:p>
    <w:p w:rsidR="00ED11B5" w:rsidRPr="00D820E5" w:rsidRDefault="00ED11B5" w:rsidP="00D820E5">
      <w:pPr>
        <w:pStyle w:val="texto1"/>
      </w:pPr>
    </w:p>
    <w:p w:rsidR="009A5F65" w:rsidRPr="00EA5EA2" w:rsidRDefault="00EA5EA2" w:rsidP="00EA5EA2">
      <w:pPr>
        <w:pStyle w:val="ementa"/>
      </w:pPr>
      <w:r w:rsidRPr="00D820E5">
        <w:t>Altera o Decreto-Lei nº 3.689, de 3 de outubro de 1941</w:t>
      </w:r>
      <w:r w:rsidR="00AD2A55">
        <w:t xml:space="preserve"> (</w:t>
      </w:r>
      <w:r w:rsidR="00A85CE7">
        <w:t>Código de Processo Penal)</w:t>
      </w:r>
      <w:r w:rsidRPr="00EA5EA2">
        <w:t>, para prever a realização da audiência de custódia por videoconferência</w:t>
      </w:r>
      <w:r w:rsidR="009A5F65" w:rsidRPr="00EA5EA2">
        <w:t>.</w:t>
      </w:r>
    </w:p>
    <w:p w:rsidR="009A5F65" w:rsidRDefault="009A5F65" w:rsidP="00D820E5">
      <w:pPr>
        <w:pStyle w:val="texto1"/>
      </w:pPr>
    </w:p>
    <w:p w:rsidR="009A5F65" w:rsidRDefault="009A5F65" w:rsidP="00EA5EA2">
      <w:pPr>
        <w:pStyle w:val="texto1"/>
      </w:pPr>
      <w:r w:rsidRPr="009A5F65">
        <w:t xml:space="preserve">O CONGRESSO NACIONAL decreta: </w:t>
      </w:r>
    </w:p>
    <w:p w:rsidR="00EA5EA2" w:rsidRPr="00D820E5" w:rsidRDefault="00EA5EA2" w:rsidP="00381616">
      <w:pPr>
        <w:pStyle w:val="texto1"/>
      </w:pPr>
    </w:p>
    <w:p w:rsidR="00DE1BAF" w:rsidRPr="00DE1BAF" w:rsidRDefault="00EA5EA2" w:rsidP="00DE1BAF">
      <w:pPr>
        <w:pStyle w:val="texto10"/>
        <w:rPr>
          <w:highlight w:val="white"/>
        </w:rPr>
      </w:pPr>
      <w:r w:rsidRPr="00DE1BAF">
        <w:rPr>
          <w:rFonts w:eastAsia="Arial"/>
          <w:highlight w:val="white"/>
        </w:rPr>
        <w:t xml:space="preserve">Art. 1º Esta Lei </w:t>
      </w:r>
      <w:r w:rsidR="0090784D">
        <w:rPr>
          <w:rFonts w:eastAsia="Arial"/>
          <w:highlight w:val="white"/>
        </w:rPr>
        <w:t>a</w:t>
      </w:r>
      <w:r w:rsidR="00DE1BAF" w:rsidRPr="00DE1BAF">
        <w:rPr>
          <w:highlight w:val="white"/>
        </w:rPr>
        <w:t>ltera o Decreto-Lei nº 3.689, de 3 de outubro de 1941 (Código de Processo Penal), para prever a realização da audiência de custódia por videoconferência.</w:t>
      </w:r>
    </w:p>
    <w:p w:rsidR="00EA5EA2" w:rsidRDefault="00EA5EA2" w:rsidP="00EA5EA2">
      <w:pPr>
        <w:pStyle w:val="texto10"/>
        <w:rPr>
          <w:rFonts w:eastAsia="Arial"/>
          <w:highlight w:val="white"/>
        </w:rPr>
      </w:pPr>
      <w:r w:rsidRPr="00381616">
        <w:rPr>
          <w:rFonts w:eastAsia="Arial"/>
        </w:rPr>
        <w:t>Art. 2º O Decreto-Lei nº 3.689, de 3 de outubro de 1941</w:t>
      </w:r>
      <w:r w:rsidR="00A85CE7" w:rsidRPr="00381616">
        <w:rPr>
          <w:rFonts w:eastAsia="Arial"/>
        </w:rPr>
        <w:t xml:space="preserve"> </w:t>
      </w:r>
      <w:r w:rsidR="00A85CE7" w:rsidRPr="00381616">
        <w:t>(Código de Processo Penal)</w:t>
      </w:r>
      <w:r w:rsidRPr="00381616">
        <w:rPr>
          <w:rFonts w:eastAsia="Arial"/>
        </w:rPr>
        <w:t xml:space="preserve">, </w:t>
      </w:r>
      <w:r>
        <w:rPr>
          <w:rFonts w:eastAsia="Arial"/>
          <w:highlight w:val="white"/>
        </w:rPr>
        <w:t>passa a vigorar com as seguintes alterações:</w:t>
      </w:r>
    </w:p>
    <w:p w:rsidR="00EA5EA2" w:rsidRPr="00381616" w:rsidRDefault="00EA5EA2" w:rsidP="00EA5EA2">
      <w:pPr>
        <w:pStyle w:val="texto20"/>
        <w:rPr>
          <w:rFonts w:eastAsia="Arial"/>
        </w:rPr>
      </w:pPr>
      <w:r w:rsidRPr="00EA5EA2">
        <w:rPr>
          <w:rFonts w:eastAsia="Arial"/>
          <w:highlight w:val="white"/>
        </w:rPr>
        <w:t xml:space="preserve">“Art. </w:t>
      </w:r>
      <w:r w:rsidRPr="00381616">
        <w:rPr>
          <w:rFonts w:eastAsia="Arial"/>
        </w:rPr>
        <w:t>3</w:t>
      </w:r>
      <w:r w:rsidR="00A85CE7" w:rsidRPr="00381616">
        <w:rPr>
          <w:rFonts w:eastAsia="Arial"/>
        </w:rPr>
        <w:t>º</w:t>
      </w:r>
      <w:r w:rsidRPr="00381616">
        <w:rPr>
          <w:rFonts w:eastAsia="Arial"/>
        </w:rPr>
        <w:t>-B ..............................</w:t>
      </w:r>
    </w:p>
    <w:p w:rsidR="00EA5EA2" w:rsidRPr="00381616" w:rsidRDefault="00EA5EA2" w:rsidP="00EA5EA2">
      <w:pPr>
        <w:pStyle w:val="texto20"/>
        <w:rPr>
          <w:rFonts w:eastAsia="Arial"/>
        </w:rPr>
      </w:pPr>
      <w:r w:rsidRPr="00381616">
        <w:rPr>
          <w:rFonts w:eastAsia="Arial"/>
        </w:rPr>
        <w:t xml:space="preserve">§ 1º O preso em flagrante ou por força de mandado de prisão </w:t>
      </w:r>
      <w:r w:rsidRPr="00381616">
        <w:rPr>
          <w:rFonts w:eastAsia="Arial"/>
          <w:highlight w:val="white"/>
        </w:rPr>
        <w:t xml:space="preserve">provisória será encaminhado à presença do juiz de garantias no prazo de 24 (vinte e quatro) horas, momento em que se realizará a audiência com a presença do Ministério Público e da Defensoria Pública </w:t>
      </w:r>
      <w:r w:rsidRPr="00381616">
        <w:rPr>
          <w:rFonts w:eastAsia="Arial"/>
        </w:rPr>
        <w:t>ou de advogado constituído, na forma estabelecida no</w:t>
      </w:r>
      <w:r w:rsidR="00A85CE7" w:rsidRPr="00381616">
        <w:rPr>
          <w:rFonts w:eastAsia="Arial"/>
        </w:rPr>
        <w:t>s</w:t>
      </w:r>
      <w:r w:rsidRPr="00381616">
        <w:rPr>
          <w:rFonts w:eastAsia="Arial"/>
        </w:rPr>
        <w:t xml:space="preserve"> </w:t>
      </w:r>
      <w:proofErr w:type="spellStart"/>
      <w:r w:rsidR="00A85CE7" w:rsidRPr="00381616">
        <w:rPr>
          <w:rFonts w:eastAsia="Arial"/>
        </w:rPr>
        <w:t>arts</w:t>
      </w:r>
      <w:proofErr w:type="spellEnd"/>
      <w:r w:rsidR="00A85CE7" w:rsidRPr="00381616">
        <w:rPr>
          <w:rFonts w:eastAsia="Arial"/>
        </w:rPr>
        <w:t xml:space="preserve">. </w:t>
      </w:r>
      <w:r w:rsidRPr="00381616">
        <w:rPr>
          <w:rFonts w:eastAsia="Arial"/>
        </w:rPr>
        <w:t xml:space="preserve">310 e 310-A deste Código, </w:t>
      </w:r>
      <w:r w:rsidR="00A85CE7" w:rsidRPr="00381616">
        <w:rPr>
          <w:rFonts w:eastAsia="Arial"/>
        </w:rPr>
        <w:t xml:space="preserve">facultada a realização da audiência </w:t>
      </w:r>
      <w:r w:rsidRPr="00381616">
        <w:rPr>
          <w:rFonts w:eastAsia="Arial"/>
        </w:rPr>
        <w:t>por videoconferência.</w:t>
      </w:r>
    </w:p>
    <w:p w:rsidR="00EA5EA2" w:rsidRPr="00DE4057" w:rsidRDefault="00EA5EA2" w:rsidP="00EA5EA2">
      <w:pPr>
        <w:pStyle w:val="texto20"/>
        <w:ind w:firstLine="0"/>
        <w:rPr>
          <w:rFonts w:eastAsia="Arial"/>
        </w:rPr>
      </w:pPr>
      <w:r w:rsidRPr="00DE4057">
        <w:rPr>
          <w:rFonts w:eastAsia="Arial"/>
        </w:rPr>
        <w:t>..............................................</w:t>
      </w:r>
      <w:proofErr w:type="gramStart"/>
      <w:r w:rsidR="00A85CE7" w:rsidRPr="00DE4057">
        <w:rPr>
          <w:rFonts w:eastAsia="Arial"/>
        </w:rPr>
        <w:t>”(</w:t>
      </w:r>
      <w:proofErr w:type="gramEnd"/>
      <w:r w:rsidR="00A85CE7" w:rsidRPr="00DE4057">
        <w:rPr>
          <w:rFonts w:eastAsia="Arial"/>
        </w:rPr>
        <w:t>NR)</w:t>
      </w:r>
    </w:p>
    <w:p w:rsidR="00EA5EA2" w:rsidRPr="00DE4057" w:rsidRDefault="00A85CE7" w:rsidP="00EA5EA2">
      <w:pPr>
        <w:pStyle w:val="texto20"/>
        <w:rPr>
          <w:rFonts w:eastAsia="Arial"/>
          <w:highlight w:val="white"/>
        </w:rPr>
      </w:pPr>
      <w:r w:rsidRPr="00DE4057">
        <w:rPr>
          <w:rFonts w:eastAsia="Arial"/>
          <w:highlight w:val="white"/>
        </w:rPr>
        <w:t>“</w:t>
      </w:r>
      <w:r w:rsidR="00EA5EA2" w:rsidRPr="00DE4057">
        <w:rPr>
          <w:rFonts w:eastAsia="Arial"/>
          <w:highlight w:val="white"/>
        </w:rPr>
        <w:t xml:space="preserve">Art. 287. Se a infração for inafiançável, a falta de exibição do mandado não obstará a prisão, e o preso, em tal caso, será imediatamente apresentado ao juiz que </w:t>
      </w:r>
      <w:r w:rsidR="00EA5EA2" w:rsidRPr="00DE4057">
        <w:rPr>
          <w:rFonts w:eastAsia="Arial"/>
        </w:rPr>
        <w:t xml:space="preserve">tiver expedido o mandado, na </w:t>
      </w:r>
      <w:r w:rsidR="00EA5EA2" w:rsidRPr="00DE4057">
        <w:rPr>
          <w:rFonts w:eastAsia="Arial"/>
        </w:rPr>
        <w:lastRenderedPageBreak/>
        <w:t xml:space="preserve">forma estabelecida nos </w:t>
      </w:r>
      <w:proofErr w:type="spellStart"/>
      <w:r w:rsidR="00EA5EA2" w:rsidRPr="00DE4057">
        <w:rPr>
          <w:rFonts w:eastAsia="Arial"/>
        </w:rPr>
        <w:t>arts</w:t>
      </w:r>
      <w:proofErr w:type="spellEnd"/>
      <w:r w:rsidR="00EA5EA2" w:rsidRPr="00DE4057">
        <w:rPr>
          <w:rFonts w:eastAsia="Arial"/>
        </w:rPr>
        <w:t xml:space="preserve">. 310 e 310-A deste Código, para a realização de </w:t>
      </w:r>
      <w:r w:rsidR="00EA5EA2" w:rsidRPr="00DE4057">
        <w:rPr>
          <w:rFonts w:eastAsia="Arial"/>
          <w:highlight w:val="white"/>
        </w:rPr>
        <w:t xml:space="preserve">audiência </w:t>
      </w:r>
      <w:r w:rsidR="001E0FE1" w:rsidRPr="00DE4057">
        <w:rPr>
          <w:rFonts w:eastAsia="Arial"/>
          <w:highlight w:val="white"/>
        </w:rPr>
        <w:t xml:space="preserve">de </w:t>
      </w:r>
      <w:proofErr w:type="gramStart"/>
      <w:r w:rsidR="00EA5EA2" w:rsidRPr="00DE4057">
        <w:rPr>
          <w:rFonts w:eastAsia="Arial"/>
          <w:highlight w:val="white"/>
        </w:rPr>
        <w:t>custódia</w:t>
      </w:r>
      <w:r w:rsidR="001E0FE1" w:rsidRPr="00DE4057">
        <w:rPr>
          <w:rFonts w:eastAsia="Arial"/>
          <w:highlight w:val="white"/>
        </w:rPr>
        <w:t>.</w:t>
      </w:r>
      <w:r w:rsidR="001E0FE1" w:rsidRPr="00DE4057">
        <w:rPr>
          <w:rFonts w:eastAsia="Arial"/>
        </w:rPr>
        <w:t>”</w:t>
      </w:r>
      <w:proofErr w:type="gramEnd"/>
      <w:r w:rsidR="00EA5EA2" w:rsidRPr="00DE4057">
        <w:rPr>
          <w:rFonts w:eastAsia="Arial"/>
          <w:highlight w:val="white"/>
        </w:rPr>
        <w:t>(NR)</w:t>
      </w:r>
    </w:p>
    <w:p w:rsidR="00EA5EA2" w:rsidRPr="00DE4057" w:rsidRDefault="001E0FE1" w:rsidP="00EA5EA2">
      <w:pPr>
        <w:pStyle w:val="texto20"/>
        <w:rPr>
          <w:rFonts w:eastAsia="Arial"/>
        </w:rPr>
      </w:pPr>
      <w:r w:rsidRPr="00DE4057">
        <w:rPr>
          <w:rFonts w:eastAsia="Arial"/>
        </w:rPr>
        <w:t>“</w:t>
      </w:r>
      <w:r w:rsidR="00EA5EA2" w:rsidRPr="00DE4057">
        <w:rPr>
          <w:rFonts w:eastAsia="Arial"/>
        </w:rPr>
        <w:t>Art. 310-A</w:t>
      </w:r>
      <w:r w:rsidRPr="00DE4057">
        <w:rPr>
          <w:rFonts w:eastAsia="Arial"/>
        </w:rPr>
        <w:t>.</w:t>
      </w:r>
      <w:r w:rsidR="00EA5EA2" w:rsidRPr="00DE4057">
        <w:rPr>
          <w:rFonts w:eastAsia="Arial"/>
        </w:rPr>
        <w:t xml:space="preserve"> A audiência de custódia prevista no art. 310</w:t>
      </w:r>
      <w:r w:rsidRPr="00DE4057">
        <w:rPr>
          <w:rFonts w:eastAsia="Arial"/>
        </w:rPr>
        <w:t xml:space="preserve"> deste Código</w:t>
      </w:r>
      <w:r w:rsidR="00EA5EA2" w:rsidRPr="00DE4057">
        <w:rPr>
          <w:rFonts w:eastAsia="Arial"/>
        </w:rPr>
        <w:t xml:space="preserve"> poderá ser realizada por videoconferência.</w:t>
      </w:r>
    </w:p>
    <w:p w:rsidR="00EA5EA2" w:rsidRPr="00DE4057" w:rsidRDefault="00EA5EA2" w:rsidP="00EA5EA2">
      <w:pPr>
        <w:pStyle w:val="texto20"/>
        <w:rPr>
          <w:rFonts w:eastAsia="Arial"/>
        </w:rPr>
      </w:pPr>
      <w:r w:rsidRPr="00DE4057">
        <w:rPr>
          <w:rFonts w:eastAsia="Arial"/>
        </w:rPr>
        <w:t xml:space="preserve">§ 1º O juiz competente deverá analisar as peculiaridades do crime objeto da prisão e da localidade, a periculosidade do preso e os custos envolvidos no transporte e </w:t>
      </w:r>
      <w:r w:rsidR="001E0FE1" w:rsidRPr="00DE4057">
        <w:rPr>
          <w:rFonts w:eastAsia="Arial"/>
        </w:rPr>
        <w:t xml:space="preserve">na </w:t>
      </w:r>
      <w:r w:rsidRPr="00DE4057">
        <w:rPr>
          <w:rFonts w:eastAsia="Arial"/>
        </w:rPr>
        <w:t>segurança, para decidir pela realização da audiência de custódia de forma presencial.</w:t>
      </w:r>
    </w:p>
    <w:p w:rsidR="00EA5EA2" w:rsidRPr="00BF243C" w:rsidRDefault="00EA5EA2" w:rsidP="00EA5EA2">
      <w:pPr>
        <w:pStyle w:val="texto20"/>
        <w:rPr>
          <w:rFonts w:eastAsia="Arial"/>
        </w:rPr>
      </w:pPr>
      <w:r w:rsidRPr="0052788C">
        <w:rPr>
          <w:rFonts w:eastAsia="Arial"/>
        </w:rPr>
        <w:t xml:space="preserve">§ 2º Será garantido o direito de entrevista prévia e reservada entre o preso e </w:t>
      </w:r>
      <w:r w:rsidR="001E0FE1" w:rsidRPr="0052788C">
        <w:rPr>
          <w:rFonts w:eastAsia="Arial"/>
        </w:rPr>
        <w:t xml:space="preserve">o </w:t>
      </w:r>
      <w:r w:rsidRPr="0052788C">
        <w:rPr>
          <w:rFonts w:eastAsia="Arial"/>
        </w:rPr>
        <w:t xml:space="preserve">advogado ou defensor, </w:t>
      </w:r>
      <w:r w:rsidR="00F81611" w:rsidRPr="00BF243C">
        <w:rPr>
          <w:rFonts w:eastAsia="Arial"/>
        </w:rPr>
        <w:t>a</w:t>
      </w:r>
      <w:r w:rsidR="00F81611" w:rsidRPr="0052788C">
        <w:rPr>
          <w:rFonts w:eastAsia="Arial"/>
        </w:rPr>
        <w:t xml:space="preserve"> ser realizada de forma presencial</w:t>
      </w:r>
      <w:r w:rsidR="000424DB">
        <w:rPr>
          <w:rFonts w:eastAsia="Arial"/>
        </w:rPr>
        <w:t xml:space="preserve"> ou</w:t>
      </w:r>
      <w:r w:rsidRPr="0052788C">
        <w:rPr>
          <w:rFonts w:eastAsia="Arial"/>
        </w:rPr>
        <w:t xml:space="preserve"> por videoconferência, telefone ou qualquer outro meio de comunicação.</w:t>
      </w:r>
    </w:p>
    <w:p w:rsidR="009216AA" w:rsidRDefault="00EA5EA2" w:rsidP="00EA5EA2">
      <w:pPr>
        <w:pStyle w:val="texto20"/>
        <w:rPr>
          <w:rFonts w:eastAsia="Arial"/>
        </w:rPr>
      </w:pPr>
      <w:r w:rsidRPr="00BF243C">
        <w:rPr>
          <w:rFonts w:eastAsia="Arial"/>
        </w:rPr>
        <w:t xml:space="preserve">§ 3º Para </w:t>
      </w:r>
      <w:r w:rsidRPr="00D428BF">
        <w:rPr>
          <w:rFonts w:eastAsia="Arial"/>
        </w:rPr>
        <w:t>prevenir qualquer tipo de abuso ou constrangimento ilegal</w:t>
      </w:r>
      <w:r w:rsidR="00C75D97" w:rsidRPr="00D428BF">
        <w:rPr>
          <w:rFonts w:eastAsia="Arial"/>
        </w:rPr>
        <w:t xml:space="preserve"> na audiência de custódia</w:t>
      </w:r>
      <w:r w:rsidRPr="00D428BF">
        <w:rPr>
          <w:rFonts w:eastAsia="Arial"/>
        </w:rPr>
        <w:t>,</w:t>
      </w:r>
      <w:r w:rsidRPr="0052788C">
        <w:rPr>
          <w:rFonts w:eastAsia="Arial"/>
        </w:rPr>
        <w:t xml:space="preserve"> deverão ser </w:t>
      </w:r>
      <w:r w:rsidR="00F81611" w:rsidRPr="009216AA">
        <w:rPr>
          <w:rFonts w:eastAsia="Arial"/>
        </w:rPr>
        <w:t xml:space="preserve">adotadas as seguintes </w:t>
      </w:r>
      <w:r w:rsidR="009216AA" w:rsidRPr="009216AA">
        <w:rPr>
          <w:rFonts w:eastAsia="Arial"/>
        </w:rPr>
        <w:t>cautelas</w:t>
      </w:r>
      <w:r w:rsidRPr="009216AA">
        <w:rPr>
          <w:rFonts w:eastAsia="Arial"/>
        </w:rPr>
        <w:t>:</w:t>
      </w:r>
      <w:r w:rsidR="009216AA" w:rsidRPr="009216AA">
        <w:rPr>
          <w:rFonts w:eastAsia="Arial"/>
        </w:rPr>
        <w:t xml:space="preserve"> </w:t>
      </w:r>
    </w:p>
    <w:p w:rsidR="00EA5EA2" w:rsidRPr="00432780" w:rsidRDefault="00EA5EA2" w:rsidP="00EA5EA2">
      <w:pPr>
        <w:pStyle w:val="texto20"/>
        <w:rPr>
          <w:rFonts w:eastAsia="Arial"/>
        </w:rPr>
      </w:pPr>
      <w:r w:rsidRPr="009216AA">
        <w:rPr>
          <w:rFonts w:eastAsia="Arial"/>
        </w:rPr>
        <w:t xml:space="preserve">I </w:t>
      </w:r>
      <w:r w:rsidR="000424DB" w:rsidRPr="009216AA">
        <w:rPr>
          <w:rFonts w:eastAsia="Arial"/>
        </w:rPr>
        <w:t xml:space="preserve">- </w:t>
      </w:r>
      <w:proofErr w:type="gramStart"/>
      <w:r w:rsidR="00F81611" w:rsidRPr="009216AA">
        <w:rPr>
          <w:rFonts w:eastAsia="Arial"/>
        </w:rPr>
        <w:t>garantia</w:t>
      </w:r>
      <w:proofErr w:type="gramEnd"/>
      <w:r w:rsidR="00F81611" w:rsidRPr="009216AA">
        <w:rPr>
          <w:rFonts w:eastAsia="Arial"/>
        </w:rPr>
        <w:t xml:space="preserve"> de </w:t>
      </w:r>
      <w:r w:rsidRPr="009216AA">
        <w:rPr>
          <w:rFonts w:eastAsia="Arial"/>
        </w:rPr>
        <w:t>privacidade ao preso na</w:t>
      </w:r>
      <w:r w:rsidRPr="00432780">
        <w:rPr>
          <w:rFonts w:eastAsia="Arial"/>
        </w:rPr>
        <w:t xml:space="preserve"> sala em que se realizar a videoconferência, </w:t>
      </w:r>
      <w:r w:rsidR="00432780">
        <w:rPr>
          <w:rFonts w:eastAsia="Arial"/>
        </w:rPr>
        <w:t>o qual</w:t>
      </w:r>
      <w:r w:rsidR="00F81611" w:rsidRPr="000424DB">
        <w:rPr>
          <w:rFonts w:eastAsia="Arial"/>
        </w:rPr>
        <w:t xml:space="preserve"> deverá</w:t>
      </w:r>
      <w:r w:rsidRPr="000424DB">
        <w:rPr>
          <w:rFonts w:eastAsia="Arial"/>
        </w:rPr>
        <w:t xml:space="preserve"> permanecer sozinho durante a </w:t>
      </w:r>
      <w:r w:rsidRPr="00432780">
        <w:rPr>
          <w:rFonts w:eastAsia="Arial"/>
        </w:rPr>
        <w:t xml:space="preserve">realização de sua oitiva, </w:t>
      </w:r>
      <w:r w:rsidR="00F81611" w:rsidRPr="00432780">
        <w:rPr>
          <w:rFonts w:eastAsia="Arial"/>
        </w:rPr>
        <w:t xml:space="preserve">observado o disposto no </w:t>
      </w:r>
      <w:r w:rsidRPr="00432780">
        <w:rPr>
          <w:rFonts w:eastAsia="Arial"/>
        </w:rPr>
        <w:t>§ 2º</w:t>
      </w:r>
      <w:r w:rsidR="00F81611" w:rsidRPr="00432780">
        <w:rPr>
          <w:rFonts w:eastAsia="Arial"/>
        </w:rPr>
        <w:t xml:space="preserve"> deste artigo</w:t>
      </w:r>
      <w:r w:rsidRPr="00432780">
        <w:rPr>
          <w:rFonts w:eastAsia="Arial"/>
        </w:rPr>
        <w:t xml:space="preserve"> e ressalvada a possibilidade de</w:t>
      </w:r>
      <w:r w:rsidRPr="000424DB">
        <w:rPr>
          <w:rFonts w:eastAsia="Arial"/>
        </w:rPr>
        <w:t xml:space="preserve"> presença física de seu advogado ou defensor no ambiente;</w:t>
      </w:r>
    </w:p>
    <w:p w:rsidR="00F81611" w:rsidRPr="00432780" w:rsidRDefault="00F81611" w:rsidP="00F81611">
      <w:pPr>
        <w:pStyle w:val="texto20"/>
        <w:rPr>
          <w:rFonts w:eastAsia="Arial"/>
        </w:rPr>
      </w:pPr>
      <w:r w:rsidRPr="00432780">
        <w:rPr>
          <w:rFonts w:eastAsia="Arial"/>
        </w:rPr>
        <w:t xml:space="preserve">II – </w:t>
      </w:r>
      <w:proofErr w:type="gramStart"/>
      <w:r w:rsidR="00432780">
        <w:rPr>
          <w:rFonts w:eastAsia="Arial"/>
        </w:rPr>
        <w:t>possibilidade</w:t>
      </w:r>
      <w:proofErr w:type="gramEnd"/>
      <w:r w:rsidR="00432780">
        <w:rPr>
          <w:rFonts w:eastAsia="Arial"/>
        </w:rPr>
        <w:t xml:space="preserve"> de </w:t>
      </w:r>
      <w:r w:rsidRPr="00432780">
        <w:rPr>
          <w:rFonts w:eastAsia="Arial"/>
        </w:rPr>
        <w:t xml:space="preserve">certificação do cumprimento da exigência prevista no inciso I deste parágrafo pelo </w:t>
      </w:r>
      <w:r w:rsidR="009216AA">
        <w:rPr>
          <w:rFonts w:eastAsia="Arial"/>
        </w:rPr>
        <w:t xml:space="preserve">próprio </w:t>
      </w:r>
      <w:r w:rsidRPr="00432780">
        <w:rPr>
          <w:rFonts w:eastAsia="Arial"/>
        </w:rPr>
        <w:t xml:space="preserve">juiz, pelo Ministério Público </w:t>
      </w:r>
      <w:r w:rsidR="00432780">
        <w:rPr>
          <w:rFonts w:eastAsia="Arial"/>
        </w:rPr>
        <w:lastRenderedPageBreak/>
        <w:t>e</w:t>
      </w:r>
      <w:r w:rsidRPr="00432780">
        <w:rPr>
          <w:rFonts w:eastAsia="Arial"/>
        </w:rPr>
        <w:t xml:space="preserve"> pela defesa, por meio do uso concomitante de mais de uma câmera no ambiente ou de </w:t>
      </w:r>
      <w:r w:rsidRPr="009216AA">
        <w:rPr>
          <w:rFonts w:eastAsia="Arial"/>
        </w:rPr>
        <w:t>câmeras 360</w:t>
      </w:r>
      <w:r w:rsidR="009216AA" w:rsidRPr="009216AA">
        <w:rPr>
          <w:rFonts w:eastAsia="Arial"/>
        </w:rPr>
        <w:t>°</w:t>
      </w:r>
      <w:r w:rsidRPr="009216AA">
        <w:rPr>
          <w:rFonts w:eastAsia="Arial"/>
        </w:rPr>
        <w:t xml:space="preserve"> </w:t>
      </w:r>
      <w:r w:rsidR="00432780" w:rsidRPr="009216AA">
        <w:rPr>
          <w:rFonts w:eastAsia="Arial"/>
        </w:rPr>
        <w:t>(</w:t>
      </w:r>
      <w:r w:rsidR="00432780" w:rsidRPr="00432780">
        <w:rPr>
          <w:rFonts w:eastAsia="Arial"/>
        </w:rPr>
        <w:t xml:space="preserve">trezentos e sessenta </w:t>
      </w:r>
      <w:r w:rsidRPr="009216AA">
        <w:rPr>
          <w:rFonts w:eastAsia="Arial"/>
        </w:rPr>
        <w:t>graus</w:t>
      </w:r>
      <w:r w:rsidR="00432780" w:rsidRPr="00432780">
        <w:rPr>
          <w:rFonts w:eastAsia="Arial"/>
        </w:rPr>
        <w:t>)</w:t>
      </w:r>
      <w:r w:rsidRPr="00432780">
        <w:rPr>
          <w:rFonts w:eastAsia="Arial"/>
        </w:rPr>
        <w:t>, de modo a permitir a visualização integral do espaço durante a realização do ato;</w:t>
      </w:r>
    </w:p>
    <w:p w:rsidR="00EA5EA2" w:rsidRPr="006E645A" w:rsidRDefault="00EA5EA2" w:rsidP="00EA5EA2">
      <w:pPr>
        <w:pStyle w:val="texto20"/>
        <w:rPr>
          <w:rFonts w:eastAsia="Arial"/>
        </w:rPr>
      </w:pPr>
      <w:r w:rsidRPr="009216AA">
        <w:rPr>
          <w:rFonts w:eastAsia="Arial"/>
        </w:rPr>
        <w:t>III –</w:t>
      </w:r>
      <w:r w:rsidR="006E645A">
        <w:rPr>
          <w:rFonts w:eastAsia="Arial"/>
        </w:rPr>
        <w:t xml:space="preserve"> </w:t>
      </w:r>
      <w:r w:rsidR="005D2D37" w:rsidRPr="00E3485F">
        <w:rPr>
          <w:rFonts w:eastAsia="Arial"/>
        </w:rPr>
        <w:t>colocação</w:t>
      </w:r>
      <w:r w:rsidR="005D2D37" w:rsidRPr="009216AA">
        <w:rPr>
          <w:rFonts w:eastAsia="Arial"/>
        </w:rPr>
        <w:t xml:space="preserve"> de</w:t>
      </w:r>
      <w:r w:rsidRPr="009216AA">
        <w:rPr>
          <w:rFonts w:eastAsia="Arial"/>
        </w:rPr>
        <w:t xml:space="preserve"> uma câmera externa </w:t>
      </w:r>
      <w:r w:rsidR="005D2D37" w:rsidRPr="009216AA">
        <w:rPr>
          <w:rFonts w:eastAsia="Arial"/>
        </w:rPr>
        <w:t xml:space="preserve">para </w:t>
      </w:r>
      <w:r w:rsidRPr="009216AA">
        <w:rPr>
          <w:rFonts w:eastAsia="Arial"/>
        </w:rPr>
        <w:t xml:space="preserve">monitorar a entrada do preso na sala e a </w:t>
      </w:r>
      <w:r w:rsidR="009216AA" w:rsidRPr="006E645A">
        <w:rPr>
          <w:rFonts w:eastAsia="Arial"/>
        </w:rPr>
        <w:t>porta da sala;</w:t>
      </w:r>
    </w:p>
    <w:p w:rsidR="005D2D37" w:rsidRPr="009216AA" w:rsidRDefault="005D2D37" w:rsidP="005D2D37">
      <w:pPr>
        <w:pStyle w:val="texto20"/>
        <w:rPr>
          <w:rFonts w:eastAsia="Arial"/>
        </w:rPr>
      </w:pPr>
      <w:r w:rsidRPr="009216AA">
        <w:rPr>
          <w:rFonts w:eastAsia="Arial"/>
        </w:rPr>
        <w:t xml:space="preserve">IV – </w:t>
      </w:r>
      <w:proofErr w:type="gramStart"/>
      <w:r w:rsidRPr="009216AA">
        <w:rPr>
          <w:rFonts w:eastAsia="Arial"/>
        </w:rPr>
        <w:t>realização</w:t>
      </w:r>
      <w:proofErr w:type="gramEnd"/>
      <w:r w:rsidR="00C75D97" w:rsidRPr="009216AA">
        <w:rPr>
          <w:rFonts w:eastAsia="Arial"/>
        </w:rPr>
        <w:t xml:space="preserve"> </w:t>
      </w:r>
      <w:r w:rsidRPr="009216AA">
        <w:rPr>
          <w:rFonts w:eastAsia="Arial"/>
        </w:rPr>
        <w:t>de exame de corpo de delito</w:t>
      </w:r>
      <w:r w:rsidR="00257EED" w:rsidRPr="009216AA">
        <w:rPr>
          <w:rFonts w:eastAsia="Arial"/>
        </w:rPr>
        <w:t xml:space="preserve"> antes do ato</w:t>
      </w:r>
      <w:r w:rsidRPr="009216AA">
        <w:rPr>
          <w:rFonts w:eastAsia="Arial"/>
        </w:rPr>
        <w:t xml:space="preserve"> para atestar a integridade física do preso;</w:t>
      </w:r>
    </w:p>
    <w:p w:rsidR="00034D4F" w:rsidRPr="009216AA" w:rsidRDefault="00034D4F" w:rsidP="00034D4F">
      <w:pPr>
        <w:pStyle w:val="texto20"/>
        <w:rPr>
          <w:rFonts w:eastAsia="Arial"/>
        </w:rPr>
      </w:pPr>
      <w:r w:rsidRPr="009216AA">
        <w:rPr>
          <w:rFonts w:eastAsia="Arial"/>
        </w:rPr>
        <w:t xml:space="preserve">V – </w:t>
      </w:r>
      <w:proofErr w:type="gramStart"/>
      <w:r w:rsidRPr="009216AA">
        <w:rPr>
          <w:rFonts w:eastAsia="Arial"/>
        </w:rPr>
        <w:t>disponibilização</w:t>
      </w:r>
      <w:proofErr w:type="gramEnd"/>
      <w:r w:rsidRPr="009216AA">
        <w:rPr>
          <w:rFonts w:eastAsia="Arial"/>
        </w:rPr>
        <w:t xml:space="preserve"> de todos os recursos para a participação da defesa e do Ministério Público durante a realização da audiência de custódia por videoconferência;</w:t>
      </w:r>
      <w:r w:rsidR="009216AA" w:rsidRPr="009216AA">
        <w:rPr>
          <w:rFonts w:eastAsia="Arial"/>
        </w:rPr>
        <w:t xml:space="preserve"> e</w:t>
      </w:r>
    </w:p>
    <w:p w:rsidR="00034D4F" w:rsidRPr="009216AA" w:rsidRDefault="00034D4F" w:rsidP="00034D4F">
      <w:pPr>
        <w:pStyle w:val="texto20"/>
        <w:rPr>
          <w:rFonts w:eastAsia="Arial"/>
        </w:rPr>
      </w:pPr>
      <w:r w:rsidRPr="009216AA">
        <w:rPr>
          <w:rFonts w:eastAsia="Arial"/>
        </w:rPr>
        <w:t>VI –</w:t>
      </w:r>
      <w:r w:rsidR="009216AA" w:rsidRPr="009216AA">
        <w:rPr>
          <w:rFonts w:eastAsia="Arial"/>
        </w:rPr>
        <w:t xml:space="preserve"> </w:t>
      </w:r>
      <w:proofErr w:type="gramStart"/>
      <w:r w:rsidR="00D86207">
        <w:rPr>
          <w:rFonts w:eastAsia="Arial"/>
        </w:rPr>
        <w:t>exigência</w:t>
      </w:r>
      <w:proofErr w:type="gramEnd"/>
      <w:r w:rsidRPr="009216AA">
        <w:rPr>
          <w:rFonts w:eastAsia="Arial"/>
        </w:rPr>
        <w:t xml:space="preserve"> de </w:t>
      </w:r>
      <w:r w:rsidRPr="009216AA">
        <w:rPr>
          <w:rFonts w:eastAsia="Arial"/>
          <w:highlight w:val="white"/>
        </w:rPr>
        <w:t>revisão integral da audiência</w:t>
      </w:r>
      <w:r w:rsidRPr="009216AA">
        <w:rPr>
          <w:rFonts w:eastAsia="Arial"/>
        </w:rPr>
        <w:t xml:space="preserve"> </w:t>
      </w:r>
      <w:r w:rsidR="009216AA" w:rsidRPr="009216AA">
        <w:rPr>
          <w:rFonts w:eastAsia="Arial"/>
        </w:rPr>
        <w:t>em caso de</w:t>
      </w:r>
      <w:r w:rsidRPr="009216AA">
        <w:rPr>
          <w:rFonts w:eastAsia="Arial"/>
        </w:rPr>
        <w:t xml:space="preserve"> </w:t>
      </w:r>
      <w:r w:rsidRPr="009216AA">
        <w:rPr>
          <w:rFonts w:eastAsia="Arial"/>
          <w:highlight w:val="white"/>
        </w:rPr>
        <w:t xml:space="preserve">interrupção no sistema de comunicações, independentemente de sua origem, salvo </w:t>
      </w:r>
      <w:r w:rsidR="009216AA" w:rsidRPr="009216AA">
        <w:rPr>
          <w:rFonts w:eastAsia="Arial"/>
          <w:highlight w:val="white"/>
        </w:rPr>
        <w:t>quando</w:t>
      </w:r>
      <w:r w:rsidRPr="009216AA">
        <w:rPr>
          <w:rFonts w:eastAsia="Arial"/>
          <w:highlight w:val="white"/>
        </w:rPr>
        <w:t xml:space="preserve"> a falha não </w:t>
      </w:r>
      <w:r w:rsidR="009216AA" w:rsidRPr="00EE524B">
        <w:rPr>
          <w:rFonts w:eastAsia="Arial"/>
          <w:highlight w:val="white"/>
        </w:rPr>
        <w:t>acarretar</w:t>
      </w:r>
      <w:r w:rsidRPr="009216AA">
        <w:rPr>
          <w:rFonts w:eastAsia="Arial"/>
          <w:highlight w:val="white"/>
        </w:rPr>
        <w:t xml:space="preserve"> prejuízo e a continuidade da audiência for viável.</w:t>
      </w:r>
    </w:p>
    <w:p w:rsidR="00EA5EA2" w:rsidRPr="00EE524B" w:rsidRDefault="00EA5EA2" w:rsidP="00EA5EA2">
      <w:pPr>
        <w:pStyle w:val="texto20"/>
        <w:rPr>
          <w:rFonts w:eastAsia="Arial"/>
        </w:rPr>
      </w:pPr>
      <w:r w:rsidRPr="00EE524B">
        <w:rPr>
          <w:rFonts w:eastAsia="Arial"/>
        </w:rPr>
        <w:t xml:space="preserve">§ 4º A participação do Ministério Público deverá ser assegurada, com intimação prévia e obrigatória, </w:t>
      </w:r>
      <w:r w:rsidR="00FC4DC9" w:rsidRPr="00EE524B">
        <w:rPr>
          <w:rFonts w:eastAsia="Arial"/>
        </w:rPr>
        <w:t>o qual</w:t>
      </w:r>
      <w:r w:rsidR="00BD68DC" w:rsidRPr="00EE524B">
        <w:rPr>
          <w:rFonts w:eastAsia="Arial"/>
        </w:rPr>
        <w:t xml:space="preserve"> poderá</w:t>
      </w:r>
      <w:r w:rsidRPr="00EE524B">
        <w:rPr>
          <w:rFonts w:eastAsia="Arial"/>
        </w:rPr>
        <w:t xml:space="preserve"> propor, inclusive, o acordo de não persecução penal nas hipóteses previstas no art. 28-A deste Código.</w:t>
      </w:r>
    </w:p>
    <w:p w:rsidR="00EA5EA2" w:rsidRPr="00EE524B" w:rsidRDefault="00EA5EA2" w:rsidP="00EA5EA2">
      <w:pPr>
        <w:pStyle w:val="texto20"/>
        <w:rPr>
          <w:rFonts w:eastAsia="Arial"/>
        </w:rPr>
      </w:pPr>
      <w:r w:rsidRPr="00EE524B">
        <w:rPr>
          <w:rFonts w:eastAsia="Arial"/>
        </w:rPr>
        <w:t xml:space="preserve">§ 5º As salas destinadas </w:t>
      </w:r>
      <w:r w:rsidR="00EE524B" w:rsidRPr="00EE524B">
        <w:rPr>
          <w:rFonts w:eastAsia="Arial"/>
        </w:rPr>
        <w:t>à</w:t>
      </w:r>
      <w:r w:rsidRPr="00EE524B">
        <w:rPr>
          <w:rFonts w:eastAsia="Arial"/>
        </w:rPr>
        <w:t xml:space="preserve"> realização de atos processuais por sistema de videoconferência poderão ser fiscalizadas pelos </w:t>
      </w:r>
      <w:r w:rsidR="00034D4F" w:rsidRPr="00EE524B">
        <w:rPr>
          <w:rFonts w:eastAsia="Arial"/>
        </w:rPr>
        <w:t>advogados</w:t>
      </w:r>
      <w:r w:rsidRPr="00EE524B">
        <w:rPr>
          <w:rFonts w:eastAsia="Arial"/>
        </w:rPr>
        <w:t xml:space="preserve">, </w:t>
      </w:r>
      <w:r w:rsidR="00034D4F" w:rsidRPr="00EE524B">
        <w:rPr>
          <w:rFonts w:eastAsia="Arial"/>
        </w:rPr>
        <w:t xml:space="preserve">pela </w:t>
      </w:r>
      <w:r w:rsidRPr="00EE524B">
        <w:rPr>
          <w:rFonts w:eastAsia="Arial"/>
        </w:rPr>
        <w:t xml:space="preserve">Defensoria Pública, </w:t>
      </w:r>
      <w:r w:rsidR="00034D4F" w:rsidRPr="00EE524B">
        <w:rPr>
          <w:rFonts w:eastAsia="Arial"/>
        </w:rPr>
        <w:t xml:space="preserve">pelo </w:t>
      </w:r>
      <w:r w:rsidRPr="00EE524B">
        <w:rPr>
          <w:rFonts w:eastAsia="Arial"/>
        </w:rPr>
        <w:t xml:space="preserve">Ministério Público, </w:t>
      </w:r>
      <w:r w:rsidR="00034D4F" w:rsidRPr="00EE524B">
        <w:rPr>
          <w:rFonts w:eastAsia="Arial"/>
        </w:rPr>
        <w:t xml:space="preserve">pelas </w:t>
      </w:r>
      <w:r w:rsidR="00C75D97" w:rsidRPr="00EE524B">
        <w:rPr>
          <w:rFonts w:eastAsia="Arial"/>
        </w:rPr>
        <w:lastRenderedPageBreak/>
        <w:t xml:space="preserve">corregedorias </w:t>
      </w:r>
      <w:r w:rsidRPr="00EE524B">
        <w:rPr>
          <w:rFonts w:eastAsia="Arial"/>
        </w:rPr>
        <w:t xml:space="preserve">e pelos </w:t>
      </w:r>
      <w:r w:rsidR="00034D4F" w:rsidRPr="00EE524B">
        <w:rPr>
          <w:rFonts w:eastAsia="Arial"/>
        </w:rPr>
        <w:t xml:space="preserve">juízes </w:t>
      </w:r>
      <w:r w:rsidRPr="00EE524B">
        <w:rPr>
          <w:rFonts w:eastAsia="Arial"/>
        </w:rPr>
        <w:t xml:space="preserve">que presidirem as audiências. </w:t>
      </w:r>
    </w:p>
    <w:p w:rsidR="00EA5EA2" w:rsidRPr="00EE524B" w:rsidRDefault="00EA5EA2" w:rsidP="00EA5EA2">
      <w:pPr>
        <w:pStyle w:val="texto20"/>
        <w:rPr>
          <w:rFonts w:eastAsia="Arial"/>
        </w:rPr>
      </w:pPr>
      <w:r w:rsidRPr="00EE524B">
        <w:rPr>
          <w:rFonts w:eastAsia="Arial"/>
        </w:rPr>
        <w:t xml:space="preserve">§ 6º Antes do início da audiência de custódia, deverá a serventia judicial conferir os processos criminais </w:t>
      </w:r>
      <w:r w:rsidR="00FC4DC9" w:rsidRPr="00EE524B">
        <w:rPr>
          <w:rFonts w:eastAsia="Arial"/>
        </w:rPr>
        <w:t xml:space="preserve">a </w:t>
      </w:r>
      <w:r w:rsidRPr="00EE524B">
        <w:rPr>
          <w:rFonts w:eastAsia="Arial"/>
        </w:rPr>
        <w:t>que responde o acusado</w:t>
      </w:r>
      <w:r w:rsidR="00EE524B">
        <w:rPr>
          <w:rFonts w:eastAsia="Arial"/>
        </w:rPr>
        <w:t xml:space="preserve"> </w:t>
      </w:r>
      <w:r w:rsidRPr="00EE524B">
        <w:rPr>
          <w:rFonts w:eastAsia="Arial"/>
        </w:rPr>
        <w:t xml:space="preserve">e, constatada pendência </w:t>
      </w:r>
      <w:r w:rsidR="00FA7E50">
        <w:rPr>
          <w:rFonts w:eastAsia="Arial"/>
        </w:rPr>
        <w:t xml:space="preserve">de citação em qualquer deles, informá-la </w:t>
      </w:r>
      <w:r w:rsidRPr="00EE524B">
        <w:rPr>
          <w:rFonts w:eastAsia="Arial"/>
        </w:rPr>
        <w:t>ao juiz, que certificará a ocorrência</w:t>
      </w:r>
      <w:r w:rsidR="00BD68DC" w:rsidRPr="00EE524B">
        <w:rPr>
          <w:rFonts w:eastAsia="Arial"/>
        </w:rPr>
        <w:t>,</w:t>
      </w:r>
      <w:r w:rsidRPr="00EE524B">
        <w:rPr>
          <w:rFonts w:eastAsia="Arial"/>
        </w:rPr>
        <w:t xml:space="preserve"> procederá </w:t>
      </w:r>
      <w:r w:rsidR="00BD68DC" w:rsidRPr="00EE524B">
        <w:rPr>
          <w:rFonts w:eastAsia="Arial"/>
        </w:rPr>
        <w:t>à</w:t>
      </w:r>
      <w:r w:rsidRPr="00EE524B">
        <w:rPr>
          <w:rFonts w:eastAsia="Arial"/>
        </w:rPr>
        <w:t xml:space="preserve"> citação pessoal do acusado</w:t>
      </w:r>
      <w:r w:rsidR="00BD68DC" w:rsidRPr="00EE524B">
        <w:rPr>
          <w:rFonts w:eastAsia="Arial"/>
        </w:rPr>
        <w:t xml:space="preserve"> e a comunicará </w:t>
      </w:r>
      <w:r w:rsidR="00D86207">
        <w:rPr>
          <w:rFonts w:eastAsia="Arial"/>
        </w:rPr>
        <w:t>de imediato</w:t>
      </w:r>
      <w:r w:rsidRPr="00EE524B">
        <w:rPr>
          <w:rFonts w:eastAsia="Arial"/>
        </w:rPr>
        <w:t xml:space="preserve"> </w:t>
      </w:r>
      <w:r w:rsidR="00257EED" w:rsidRPr="00EE524B">
        <w:rPr>
          <w:rFonts w:eastAsia="Arial"/>
        </w:rPr>
        <w:t>a</w:t>
      </w:r>
      <w:r w:rsidRPr="00EE524B">
        <w:rPr>
          <w:rFonts w:eastAsia="Arial"/>
        </w:rPr>
        <w:t xml:space="preserve">o juízo competente. </w:t>
      </w:r>
    </w:p>
    <w:p w:rsidR="00EA5EA2" w:rsidRPr="00EE524B" w:rsidRDefault="00EA5EA2" w:rsidP="00EA5EA2">
      <w:pPr>
        <w:pStyle w:val="texto20"/>
        <w:rPr>
          <w:rFonts w:eastAsia="Arial"/>
        </w:rPr>
      </w:pPr>
      <w:r w:rsidRPr="00EE524B">
        <w:rPr>
          <w:rFonts w:eastAsia="Arial"/>
        </w:rPr>
        <w:t xml:space="preserve">§ 7º Todos os estabelecimentos prisionais deverão ter salas próprias, com disponibilização de mecanismos de videoconferência estáveis, para a realização das audiências de </w:t>
      </w:r>
      <w:proofErr w:type="gramStart"/>
      <w:r w:rsidRPr="00EE524B">
        <w:rPr>
          <w:rFonts w:eastAsia="Arial"/>
        </w:rPr>
        <w:t>custódia.</w:t>
      </w:r>
      <w:r w:rsidR="001E0FE1" w:rsidRPr="00EE524B">
        <w:rPr>
          <w:rFonts w:eastAsia="Arial"/>
        </w:rPr>
        <w:t>”</w:t>
      </w:r>
      <w:proofErr w:type="gramEnd"/>
    </w:p>
    <w:p w:rsidR="00EA5EA2" w:rsidRPr="00EA5EA2" w:rsidRDefault="00EA5EA2" w:rsidP="00EE524B">
      <w:pPr>
        <w:pStyle w:val="texto10"/>
        <w:rPr>
          <w:rFonts w:eastAsia="Arial"/>
          <w:highlight w:val="white"/>
        </w:rPr>
      </w:pPr>
      <w:r w:rsidRPr="00EA5EA2">
        <w:rPr>
          <w:rFonts w:eastAsia="Arial"/>
          <w:highlight w:val="white"/>
        </w:rPr>
        <w:t xml:space="preserve">Art. 3º Esta </w:t>
      </w:r>
      <w:r w:rsidR="00BD68DC">
        <w:rPr>
          <w:rFonts w:eastAsia="Arial"/>
          <w:highlight w:val="white"/>
        </w:rPr>
        <w:t>L</w:t>
      </w:r>
      <w:r w:rsidR="00BD68DC" w:rsidRPr="00EA5EA2">
        <w:rPr>
          <w:rFonts w:eastAsia="Arial"/>
          <w:highlight w:val="white"/>
        </w:rPr>
        <w:t xml:space="preserve">ei </w:t>
      </w:r>
      <w:r w:rsidRPr="00EA5EA2">
        <w:rPr>
          <w:rFonts w:eastAsia="Arial"/>
          <w:highlight w:val="white"/>
        </w:rPr>
        <w:t>entra em vigor na data de sua publicação.</w:t>
      </w:r>
    </w:p>
    <w:p w:rsidR="003256FF" w:rsidRPr="00104482" w:rsidRDefault="003256FF" w:rsidP="00EA5EA2">
      <w:pPr>
        <w:pStyle w:val="texto1"/>
      </w:pPr>
      <w:r w:rsidRPr="00104482">
        <w:t>Sala da Comissão, em</w:t>
      </w:r>
      <w:r w:rsidR="00836805">
        <w:t xml:space="preserve"> </w:t>
      </w:r>
      <w:r w:rsidR="002246F3">
        <w:t>21</w:t>
      </w:r>
      <w:r w:rsidR="00836805">
        <w:t xml:space="preserve"> de </w:t>
      </w:r>
      <w:r w:rsidR="002246F3">
        <w:t>agosto</w:t>
      </w:r>
      <w:bookmarkStart w:id="0" w:name="_GoBack"/>
      <w:bookmarkEnd w:id="0"/>
      <w:r w:rsidR="00836805">
        <w:t xml:space="preserve"> de 2024.</w:t>
      </w:r>
    </w:p>
    <w:p w:rsidR="003256FF" w:rsidRPr="00511444" w:rsidRDefault="003256FF" w:rsidP="003256FF">
      <w:pPr>
        <w:pStyle w:val="assinatura"/>
        <w:rPr>
          <w:snapToGrid w:val="0"/>
        </w:rPr>
      </w:pPr>
    </w:p>
    <w:p w:rsidR="003256FF" w:rsidRPr="00511444" w:rsidRDefault="003256FF" w:rsidP="003256FF">
      <w:pPr>
        <w:pStyle w:val="assinatura"/>
        <w:rPr>
          <w:snapToGrid w:val="0"/>
        </w:rPr>
      </w:pPr>
    </w:p>
    <w:p w:rsidR="003256FF" w:rsidRPr="00511444" w:rsidRDefault="003256FF" w:rsidP="003256FF">
      <w:pPr>
        <w:pStyle w:val="assinatura"/>
        <w:rPr>
          <w:snapToGrid w:val="0"/>
        </w:rPr>
      </w:pPr>
    </w:p>
    <w:p w:rsidR="003256FF" w:rsidRPr="00104482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>Deputado</w:t>
      </w:r>
      <w:r w:rsidR="00836805">
        <w:rPr>
          <w:snapToGrid w:val="0"/>
        </w:rPr>
        <w:t xml:space="preserve"> GILSON MARQUES</w:t>
      </w:r>
      <w:r w:rsidRPr="00104482">
        <w:rPr>
          <w:snapToGrid w:val="0"/>
        </w:rPr>
        <w:t xml:space="preserve"> </w:t>
      </w:r>
    </w:p>
    <w:p w:rsidR="009A5F65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Relator </w:t>
      </w:r>
    </w:p>
    <w:sectPr w:rsidR="009A5F65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0716AB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0E0758E2" wp14:editId="4AE980F6">
              <wp:simplePos x="0" y="0"/>
              <wp:positionH relativeFrom="column">
                <wp:posOffset>-504825</wp:posOffset>
              </wp:positionH>
              <wp:positionV relativeFrom="page">
                <wp:posOffset>419100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8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16AB" w:rsidRDefault="000716AB" w:rsidP="000716A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758E2" id="Group 1" o:spid="_x0000_s1026" style="position:absolute;left:0;text-align:left;margin-left:-39.75pt;margin-top:33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eATBwBAAAwgsAAA4AAABkcnMvZTJvRG9jLnhtbOxW3W7bNhS+H7B3&#10;IHSvWFJkyxLiFIl/ggLdFrTdA9AUZRGVSI2kY2fDnmZvsdu+2M4hJduJ0zZob2fAAn8Pz/nO9x3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IV4BMHAE&#10;AADCCwAADgAAAAAAAAAAAAAAAAA8AgAAZHJzL2Uyb0RvYy54bWxQSwECLQAUAAYACAAAACEAWGCz&#10;G7oAAAAiAQAAGQAAAAAAAAAAAAAAAADYBgAAZHJzL19yZWxzL2Uyb0RvYy54bWwucmVsc1BLAQIt&#10;ABQABgAIAAAAIQCO9yH1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<v:textbox inset="2.83pt,2.83pt,2.83pt,2.83pt">
                  <w:txbxContent>
                    <w:p w:rsidR="000716AB" w:rsidRDefault="000716AB" w:rsidP="000716A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0716AB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0E0758E2" wp14:editId="4AE980F6">
              <wp:simplePos x="0" y="0"/>
              <wp:positionH relativeFrom="column">
                <wp:posOffset>-600075</wp:posOffset>
              </wp:positionH>
              <wp:positionV relativeFrom="page">
                <wp:posOffset>438150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16AB" w:rsidRDefault="000716AB" w:rsidP="000716A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758E2" id="_x0000_s1029" style="position:absolute;margin-left:-47.25pt;margin-top:34.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yXa0tG8E&#10;AADJCwAADgAAAAAAAAAAAAAAAAA8AgAAZHJzL2Uyb0RvYy54bWxQSwECLQAUAAYACAAAACEAWGCz&#10;G7oAAAAiAQAAGQAAAAAAAAAAAAAAAADXBgAAZHJzL19yZWxzL2Uyb0RvYy54bWwucmVsc1BLAQIt&#10;ABQABgAIAAAAIQAMy2Sd4gAAAAoBAAAPAAAAAAAAAAAAAAAAAMg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716AB" w:rsidRDefault="000716AB" w:rsidP="000716A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34D4F"/>
    <w:rsid w:val="000424DB"/>
    <w:rsid w:val="000716AB"/>
    <w:rsid w:val="000967BA"/>
    <w:rsid w:val="00104482"/>
    <w:rsid w:val="00105655"/>
    <w:rsid w:val="00124992"/>
    <w:rsid w:val="001319BC"/>
    <w:rsid w:val="001401EB"/>
    <w:rsid w:val="0014753C"/>
    <w:rsid w:val="00174DB6"/>
    <w:rsid w:val="001B16AC"/>
    <w:rsid w:val="001E0FE1"/>
    <w:rsid w:val="001F5B9C"/>
    <w:rsid w:val="00207D6F"/>
    <w:rsid w:val="002246F3"/>
    <w:rsid w:val="002264A6"/>
    <w:rsid w:val="00257EED"/>
    <w:rsid w:val="0029162A"/>
    <w:rsid w:val="002916DA"/>
    <w:rsid w:val="002C1725"/>
    <w:rsid w:val="002D7EFF"/>
    <w:rsid w:val="002E1650"/>
    <w:rsid w:val="0030741D"/>
    <w:rsid w:val="003256FF"/>
    <w:rsid w:val="003373C2"/>
    <w:rsid w:val="00381616"/>
    <w:rsid w:val="003817B8"/>
    <w:rsid w:val="003A4D94"/>
    <w:rsid w:val="003F1BA3"/>
    <w:rsid w:val="00417F36"/>
    <w:rsid w:val="00432780"/>
    <w:rsid w:val="00447C0D"/>
    <w:rsid w:val="00463749"/>
    <w:rsid w:val="00511444"/>
    <w:rsid w:val="0052788C"/>
    <w:rsid w:val="00580032"/>
    <w:rsid w:val="005A69F3"/>
    <w:rsid w:val="005D16D9"/>
    <w:rsid w:val="005D2D37"/>
    <w:rsid w:val="006A3C9B"/>
    <w:rsid w:val="006E645A"/>
    <w:rsid w:val="006F64D0"/>
    <w:rsid w:val="00726860"/>
    <w:rsid w:val="0075427B"/>
    <w:rsid w:val="0076004B"/>
    <w:rsid w:val="007D24DC"/>
    <w:rsid w:val="007F18EF"/>
    <w:rsid w:val="00836805"/>
    <w:rsid w:val="0087218B"/>
    <w:rsid w:val="00897946"/>
    <w:rsid w:val="008D2867"/>
    <w:rsid w:val="0090784D"/>
    <w:rsid w:val="009216AA"/>
    <w:rsid w:val="00945B6B"/>
    <w:rsid w:val="00952A9E"/>
    <w:rsid w:val="0097240C"/>
    <w:rsid w:val="009A5F65"/>
    <w:rsid w:val="00A02113"/>
    <w:rsid w:val="00A43C26"/>
    <w:rsid w:val="00A44A93"/>
    <w:rsid w:val="00A6020B"/>
    <w:rsid w:val="00A85CE7"/>
    <w:rsid w:val="00AD2A55"/>
    <w:rsid w:val="00AE1765"/>
    <w:rsid w:val="00AF135D"/>
    <w:rsid w:val="00AF53C3"/>
    <w:rsid w:val="00B001D9"/>
    <w:rsid w:val="00B01C41"/>
    <w:rsid w:val="00BB46AE"/>
    <w:rsid w:val="00BD68DC"/>
    <w:rsid w:val="00BF243C"/>
    <w:rsid w:val="00C06129"/>
    <w:rsid w:val="00C2610C"/>
    <w:rsid w:val="00C52111"/>
    <w:rsid w:val="00C75D97"/>
    <w:rsid w:val="00CB1064"/>
    <w:rsid w:val="00CB78A8"/>
    <w:rsid w:val="00D428BF"/>
    <w:rsid w:val="00D47DC9"/>
    <w:rsid w:val="00D61675"/>
    <w:rsid w:val="00D820E5"/>
    <w:rsid w:val="00D86207"/>
    <w:rsid w:val="00DE1BAF"/>
    <w:rsid w:val="00DE4057"/>
    <w:rsid w:val="00E3485F"/>
    <w:rsid w:val="00E734BD"/>
    <w:rsid w:val="00E83C17"/>
    <w:rsid w:val="00E86BEB"/>
    <w:rsid w:val="00E87EF9"/>
    <w:rsid w:val="00EA5000"/>
    <w:rsid w:val="00EA5EA2"/>
    <w:rsid w:val="00EC2F9A"/>
    <w:rsid w:val="00ED11B5"/>
    <w:rsid w:val="00EE524B"/>
    <w:rsid w:val="00F074B9"/>
    <w:rsid w:val="00F1595E"/>
    <w:rsid w:val="00F4634B"/>
    <w:rsid w:val="00F81611"/>
    <w:rsid w:val="00FA7E50"/>
    <w:rsid w:val="00FC4DC9"/>
    <w:rsid w:val="00FE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EA5EA2"/>
    <w:pPr>
      <w:suppressAutoHyphens/>
      <w:spacing w:line="192" w:lineRule="auto"/>
      <w:ind w:left="3538"/>
      <w:jc w:val="both"/>
    </w:pPr>
    <w:rPr>
      <w:rFonts w:ascii="Courier New" w:eastAsia="Arial" w:hAnsi="Courier New" w:cs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702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6</cp:revision>
  <cp:lastPrinted>2019-05-02T19:46:00Z</cp:lastPrinted>
  <dcterms:created xsi:type="dcterms:W3CDTF">2024-08-21T10:49:00Z</dcterms:created>
  <dcterms:modified xsi:type="dcterms:W3CDTF">2024-09-12T17:38:00Z</dcterms:modified>
</cp:coreProperties>
</file>