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3D65D2">
        <w:tc>
          <w:tcPr>
            <w:tcW w:w="3618" w:type="dxa"/>
          </w:tcPr>
          <w:p w:rsidR="008B6F74" w:rsidRPr="008B6F74" w:rsidRDefault="008B6F74" w:rsidP="008B6F7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8B6F74">
              <w:rPr>
                <w:rFonts w:ascii="Times New Roman" w:hAnsi="Times New Roman" w:cs="Times New Roman"/>
                <w:b/>
              </w:rPr>
              <w:t>LEI Nº 12.711, DE 29 DE AGOSTO DE 2012</w:t>
            </w:r>
          </w:p>
          <w:p w:rsidR="003D65D2" w:rsidRPr="00A10A58" w:rsidRDefault="008B6F7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1°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8B6F74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42398E">
                <w:rPr>
                  <w:rStyle w:val="Hyperlink"/>
                  <w:rFonts w:ascii="Times New Roman" w:hAnsi="Times New Roman" w:cs="Times New Roman"/>
                </w:rPr>
                <w:t>https://normas.leg.br/?urn=urn:lex:br:federal:lei:2012-08-29;12711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3D65D2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8B6F74"/>
    <w:rsid w:val="00942A7A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11084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129D704-12E5-4A93-8539-7C35C71DC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D65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08-29;1271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2023-08-14T14:48:00Z</cp:lastPrinted>
  <dcterms:created xsi:type="dcterms:W3CDTF">2023-08-14T14:49:00Z</dcterms:created>
  <dcterms:modified xsi:type="dcterms:W3CDTF">2023-08-14T14:50:00Z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