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E9319E">
        <w:tc>
          <w:tcPr>
            <w:tcW w:w="3618" w:type="dxa"/>
          </w:tcPr>
          <w:p w:rsidR="00E9319E" w:rsidRDefault="002A68B1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2A68B1">
              <w:rPr>
                <w:rFonts w:ascii="Times New Roman" w:hAnsi="Times New Roman" w:cs="Times New Roman"/>
                <w:b/>
              </w:rPr>
              <w:t>LEI Nº 9.503, DE 23 DE SETEMBRO DE 1997</w:t>
            </w:r>
          </w:p>
          <w:p w:rsidR="002A68B1" w:rsidRPr="00A10A58" w:rsidRDefault="002A68B1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Art.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</w:rPr>
              <w:t>136</w:t>
            </w:r>
          </w:p>
        </w:tc>
        <w:tc>
          <w:tcPr>
            <w:tcW w:w="5444" w:type="dxa"/>
          </w:tcPr>
          <w:p w:rsidR="00230DA4" w:rsidRPr="00A10A58" w:rsidRDefault="002A68B1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CB1366">
                <w:rPr>
                  <w:rStyle w:val="Hyperlink"/>
                  <w:rFonts w:ascii="Times New Roman" w:hAnsi="Times New Roman" w:cs="Times New Roman"/>
                </w:rPr>
                <w:t>https://normas.leg.br/?urn=urn:lex:br:federal:lei:1997-09-23;9503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A68B1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95069"/>
    <w:rsid w:val="00AB68A9"/>
    <w:rsid w:val="00AD1E0E"/>
    <w:rsid w:val="00AF6F05"/>
    <w:rsid w:val="00B05CA3"/>
    <w:rsid w:val="00B454EF"/>
    <w:rsid w:val="00B46BF4"/>
    <w:rsid w:val="00B8245F"/>
    <w:rsid w:val="00BC25F3"/>
    <w:rsid w:val="00C270BB"/>
    <w:rsid w:val="00C32A11"/>
    <w:rsid w:val="00CC12A5"/>
    <w:rsid w:val="00CD4446"/>
    <w:rsid w:val="00D02749"/>
    <w:rsid w:val="00DC4616"/>
    <w:rsid w:val="00DF250A"/>
    <w:rsid w:val="00E90280"/>
    <w:rsid w:val="00E9319E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C81439A5-2744-49CF-A9EA-25490B4C4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E9319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09-23;950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2023-07-31T14:37:00Z</cp:lastPrinted>
  <dcterms:created xsi:type="dcterms:W3CDTF">2023-07-31T14:38:00Z</dcterms:created>
  <dcterms:modified xsi:type="dcterms:W3CDTF">2023-07-31T14:39:00Z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