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E77DD8">
        <w:tc>
          <w:tcPr>
            <w:tcW w:w="3448" w:type="dxa"/>
          </w:tcPr>
          <w:p w:rsidR="00230DA4" w:rsidRDefault="00E77DD8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E77DD8">
              <w:rPr>
                <w:rFonts w:asciiTheme="minorHAnsi" w:hAnsiTheme="minorHAnsi" w:cstheme="minorHAnsi"/>
                <w:b/>
              </w:rPr>
              <w:t>LEI Nº 4.117, DE 27 DE AGOSTO DE 1962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E77DD8" w:rsidRPr="00B454EF" w:rsidRDefault="00E77DD8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Art.38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E77DD8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5E4847">
                <w:rPr>
                  <w:rStyle w:val="Hyperlink"/>
                  <w:rFonts w:asciiTheme="minorHAnsi" w:hAnsiTheme="minorHAnsi" w:cstheme="minorHAnsi"/>
                </w:rPr>
                <w:t>https://normas.leg.br/?urn=urn:lex:br:federal:lei:1962-08-27;4117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5661A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77DD8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77D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2-08-27;411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2023-06-13T13:27:00Z</dcterms:created>
  <dcterms:modified xsi:type="dcterms:W3CDTF">2023-06-13T13:29:00Z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