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65"/>
        <w:gridCol w:w="5597"/>
      </w:tblGrid>
      <w:tr w:rsidR="00230DA4" w:rsidTr="008F44EF">
        <w:tc>
          <w:tcPr>
            <w:tcW w:w="3465" w:type="dxa"/>
          </w:tcPr>
          <w:p w:rsidR="008F44EF" w:rsidRDefault="00C1449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C1449D">
              <w:rPr>
                <w:rFonts w:asciiTheme="minorHAnsi" w:hAnsiTheme="minorHAnsi" w:cstheme="minorHAnsi"/>
              </w:rPr>
              <w:t>LEI Nº 9.991, DE 24 DE JULHO DE 2000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C1449D" w:rsidRPr="008F44EF" w:rsidRDefault="00C1449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Art.1°, 5°</w:t>
            </w:r>
            <w:bookmarkStart w:id="0" w:name="_GoBack"/>
            <w:bookmarkEnd w:id="0"/>
          </w:p>
        </w:tc>
        <w:tc>
          <w:tcPr>
            <w:tcW w:w="5597" w:type="dxa"/>
          </w:tcPr>
          <w:p w:rsidR="00230DA4" w:rsidRDefault="00C1449D" w:rsidP="00611913">
            <w:pPr>
              <w:pStyle w:val="Corpodetexto"/>
              <w:ind w:left="-17"/>
              <w:rPr>
                <w:rFonts w:asciiTheme="minorHAnsi" w:hAnsiTheme="minorHAnsi" w:cstheme="minorHAnsi"/>
              </w:rPr>
            </w:pPr>
            <w:hyperlink r:id="rId8" w:history="1">
              <w:r w:rsidRPr="00E40A45">
                <w:rPr>
                  <w:rStyle w:val="Hyperlink"/>
                  <w:rFonts w:asciiTheme="minorHAnsi" w:hAnsiTheme="minorHAnsi" w:cstheme="minorHAnsi"/>
                </w:rPr>
                <w:t>https://normas.leg.br/?urn=urn:lex:br:federal:lei:2000-07-24;9991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634D1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F44EF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1449D"/>
    <w:rsid w:val="00C32A11"/>
    <w:rsid w:val="00C7345D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F44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07-24;999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2023-05-25T19:46:00Z</cp:lastPrinted>
  <dcterms:created xsi:type="dcterms:W3CDTF">2023-05-25T19:46:00Z</dcterms:created>
  <dcterms:modified xsi:type="dcterms:W3CDTF">2023-05-25T19:48:00Z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