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B208B2" w:rsidRDefault="00863863" w:rsidP="00B208B2">
      <w:pPr>
        <w:pStyle w:val="1-cabea"/>
      </w:pPr>
      <w:bookmarkStart w:id="0" w:name="_GoBack"/>
      <w:bookmarkEnd w:id="0"/>
      <w:r w:rsidRPr="00B208B2">
        <w:t>redação final</w:t>
      </w:r>
    </w:p>
    <w:p w14:paraId="6A35D00B" w14:textId="51475E07" w:rsidR="00863863" w:rsidRPr="00265AEC" w:rsidRDefault="00863863" w:rsidP="00B208B2">
      <w:pPr>
        <w:pStyle w:val="1-cabea"/>
      </w:pPr>
      <w:r w:rsidRPr="00B208B2">
        <w:t xml:space="preserve">projeto de </w:t>
      </w:r>
      <w:r w:rsidRPr="00265AEC">
        <w:t xml:space="preserve">lei nº </w:t>
      </w:r>
      <w:r w:rsidR="00AE551B" w:rsidRPr="00265AEC">
        <w:t>2</w:t>
      </w:r>
      <w:r w:rsidR="0077455A" w:rsidRPr="00265AEC">
        <w:t>.</w:t>
      </w:r>
      <w:r w:rsidR="00AE551B" w:rsidRPr="00265AEC">
        <w:t>342</w:t>
      </w:r>
      <w:r w:rsidRPr="00265AEC">
        <w:t>-</w:t>
      </w:r>
      <w:r w:rsidR="003F79B7" w:rsidRPr="00265AEC">
        <w:t>A</w:t>
      </w:r>
      <w:r w:rsidRPr="00265AEC">
        <w:t xml:space="preserve"> de 20</w:t>
      </w:r>
      <w:r w:rsidR="00AE551B" w:rsidRPr="00265AEC">
        <w:t>22</w:t>
      </w:r>
    </w:p>
    <w:p w14:paraId="2D7B1CCD" w14:textId="77777777" w:rsidR="00863863" w:rsidRPr="00265AEC" w:rsidRDefault="00863863" w:rsidP="00B208B2">
      <w:pPr>
        <w:pStyle w:val="5-texto1"/>
      </w:pPr>
    </w:p>
    <w:p w14:paraId="670CA00A" w14:textId="5391E6A8" w:rsidR="00863863" w:rsidRDefault="002B0809" w:rsidP="001C1D47">
      <w:pPr>
        <w:pStyle w:val="2-ementa"/>
      </w:pPr>
      <w:r w:rsidRPr="00265AEC">
        <w:t>Dispõe sobre a criação</w:t>
      </w:r>
      <w:r w:rsidR="003F79B7" w:rsidRPr="00265AEC">
        <w:t xml:space="preserve"> de</w:t>
      </w:r>
      <w:r w:rsidRPr="00265AEC">
        <w:t xml:space="preserve"> funções comissionadas e cargos efetivos </w:t>
      </w:r>
      <w:r w:rsidR="003F79B7" w:rsidRPr="00265AEC">
        <w:t>no</w:t>
      </w:r>
      <w:r w:rsidRPr="00265AEC">
        <w:t xml:space="preserve"> Quadro de Pessoal do Conselho Nacional de Justiça</w:t>
      </w:r>
      <w:r w:rsidR="003F79B7" w:rsidRPr="00265AEC">
        <w:t>; e altera a Lei nº 11.416, de 15 de dezembro de 2006</w:t>
      </w:r>
      <w:r w:rsidRPr="00265AEC">
        <w:t>.</w:t>
      </w:r>
    </w:p>
    <w:p w14:paraId="6A6488FB" w14:textId="77777777" w:rsidR="00863863" w:rsidRDefault="00863863" w:rsidP="000E60A8">
      <w:pPr>
        <w:pStyle w:val="5-texto1"/>
      </w:pPr>
    </w:p>
    <w:p w14:paraId="2DE7EDDC" w14:textId="77777777" w:rsidR="00863863" w:rsidRDefault="00863863" w:rsidP="000E60A8">
      <w:pPr>
        <w:pStyle w:val="5-texto1"/>
      </w:pPr>
      <w:r w:rsidRPr="009A5F65">
        <w:t xml:space="preserve">O CONGRESSO NACIONAL decreta: </w:t>
      </w:r>
    </w:p>
    <w:p w14:paraId="359CE13F" w14:textId="77777777" w:rsidR="000659C9" w:rsidRPr="00C33B4C" w:rsidRDefault="000659C9" w:rsidP="000E60A8">
      <w:pPr>
        <w:pStyle w:val="5-texto1"/>
        <w:rPr>
          <w:color w:val="000000"/>
        </w:rPr>
      </w:pPr>
    </w:p>
    <w:p w14:paraId="43BEB60C" w14:textId="6226C2DB" w:rsidR="002B0809" w:rsidRPr="00265AEC" w:rsidRDefault="002B0809" w:rsidP="002B0809">
      <w:pPr>
        <w:pStyle w:val="5-texto1"/>
      </w:pPr>
      <w:r>
        <w:t xml:space="preserve">Art. 1º Ficam </w:t>
      </w:r>
      <w:r w:rsidRPr="00265AEC">
        <w:t xml:space="preserve">criados, no Quadro de Pessoal do Conselho Nacional de Justiça, de que trata a </w:t>
      </w:r>
      <w:r w:rsidR="00265AEC">
        <w:t>Lei nº</w:t>
      </w:r>
      <w:r w:rsidRPr="00265AEC">
        <w:t xml:space="preserve"> 11.364, de 26 de outubro de 2006:</w:t>
      </w:r>
    </w:p>
    <w:p w14:paraId="065AC51A" w14:textId="77777777" w:rsidR="002B0809" w:rsidRPr="00265AEC" w:rsidRDefault="002B0809" w:rsidP="002B0809">
      <w:pPr>
        <w:pStyle w:val="5-texto1"/>
      </w:pPr>
      <w:r w:rsidRPr="00265AEC">
        <w:t>I - 20 (vinte) funções comissionadas de nível FC-6;</w:t>
      </w:r>
    </w:p>
    <w:p w14:paraId="634828A5" w14:textId="292726E3" w:rsidR="002B0809" w:rsidRPr="00265AEC" w:rsidRDefault="002B0809" w:rsidP="002B0809">
      <w:pPr>
        <w:pStyle w:val="5-texto1"/>
      </w:pPr>
      <w:r w:rsidRPr="00265AEC">
        <w:t>II - 20 (vinte) cargos de provimento efetivo de Analista Judiciário; e</w:t>
      </w:r>
    </w:p>
    <w:p w14:paraId="624C369A" w14:textId="00C9DEEB" w:rsidR="002B0809" w:rsidRPr="00265AEC" w:rsidRDefault="002B0809" w:rsidP="002B0809">
      <w:pPr>
        <w:pStyle w:val="5-texto1"/>
      </w:pPr>
      <w:r w:rsidRPr="00265AEC">
        <w:t>III - 50 (cinquenta) cargos de provimento efetivo de Técnico Judiciário.</w:t>
      </w:r>
    </w:p>
    <w:p w14:paraId="20D7AB08" w14:textId="4EC872F5" w:rsidR="002B0809" w:rsidRDefault="002B0809" w:rsidP="002B0809">
      <w:pPr>
        <w:pStyle w:val="5-texto1"/>
      </w:pPr>
      <w:r w:rsidRPr="00265AEC">
        <w:t xml:space="preserve">§ 1º A criação das funções a que se refere o inciso I do </w:t>
      </w:r>
      <w:r w:rsidRPr="00265AEC">
        <w:rPr>
          <w:i/>
        </w:rPr>
        <w:t>caput</w:t>
      </w:r>
      <w:r w:rsidRPr="00265AEC">
        <w:t xml:space="preserve"> deste artigo será implementada</w:t>
      </w:r>
      <w:r>
        <w:t xml:space="preserve"> no exercício financeiro do ano de 2023 e </w:t>
      </w:r>
      <w:r w:rsidR="003F79B7">
        <w:t xml:space="preserve">nos exercícios </w:t>
      </w:r>
      <w:r>
        <w:t xml:space="preserve">seguintes, em conformidade com o anexo próprio da lei orçamentária anual e condicionada à </w:t>
      </w:r>
      <w:r w:rsidR="00265AEC" w:rsidRPr="00E945B4">
        <w:t>sua</w:t>
      </w:r>
      <w:r w:rsidR="00265AEC">
        <w:t xml:space="preserve"> </w:t>
      </w:r>
      <w:r>
        <w:t>expressa autorização, nos termos da lei de diretrizes orçamentárias.</w:t>
      </w:r>
    </w:p>
    <w:p w14:paraId="0CC919C4" w14:textId="7C25E7A7" w:rsidR="002B0809" w:rsidRDefault="002B0809" w:rsidP="002B0809">
      <w:pPr>
        <w:pStyle w:val="5-texto1"/>
      </w:pPr>
      <w:r>
        <w:t xml:space="preserve">§ 2º A criação e o provimento dos cargos a que se referem </w:t>
      </w:r>
      <w:r w:rsidRPr="00265AEC">
        <w:t xml:space="preserve">os incisos II e III do </w:t>
      </w:r>
      <w:r w:rsidRPr="00265AEC">
        <w:rPr>
          <w:i/>
        </w:rPr>
        <w:t>caput</w:t>
      </w:r>
      <w:r w:rsidRPr="00265AEC">
        <w:t xml:space="preserve"> deste artigo serão implementados gradativamente na forma do Anexo </w:t>
      </w:r>
      <w:r w:rsidR="002F47B6" w:rsidRPr="00265AEC">
        <w:t>desta</w:t>
      </w:r>
      <w:r w:rsidRPr="00265AEC">
        <w:t xml:space="preserve"> Lei e</w:t>
      </w:r>
      <w:r>
        <w:t xml:space="preserve"> estarão condicionados à expressa autorização em anexo próprio da lei orçamentária anual de cada um dos </w:t>
      </w:r>
      <w:r w:rsidR="003F79B7">
        <w:t>anos correspondentes</w:t>
      </w:r>
      <w:r>
        <w:t>, nos termos da lei de diretrizes orçamentárias.</w:t>
      </w:r>
    </w:p>
    <w:p w14:paraId="19EE2F19" w14:textId="6C5D9C1A" w:rsidR="002B0809" w:rsidRDefault="002B0809" w:rsidP="002B0809">
      <w:pPr>
        <w:pStyle w:val="5-texto1"/>
      </w:pPr>
      <w:r>
        <w:lastRenderedPageBreak/>
        <w:t xml:space="preserve">Art. 2º As despesas decorrentes da aplicação desta Lei correrão à conta das dotações orçamentárias consignadas ao Conselho Nacional de Justiça no </w:t>
      </w:r>
      <w:r w:rsidR="002F47B6">
        <w:t xml:space="preserve">orçamento geral </w:t>
      </w:r>
      <w:r>
        <w:t>da União.</w:t>
      </w:r>
    </w:p>
    <w:p w14:paraId="6191A314" w14:textId="622EF8B4" w:rsidR="002B0809" w:rsidRPr="002F4800" w:rsidRDefault="002B0809" w:rsidP="002B0809">
      <w:pPr>
        <w:pStyle w:val="5-texto1"/>
      </w:pPr>
      <w:r>
        <w:t xml:space="preserve">Art. 3º A implementação do disposto nesta Lei observará o </w:t>
      </w:r>
      <w:r w:rsidRPr="002F4800">
        <w:t xml:space="preserve">previsto no art. 169 da Constituição Federal e as normas pertinentes da </w:t>
      </w:r>
      <w:r w:rsidR="002F4800" w:rsidRPr="002F4800">
        <w:t>Lei Complementar nº</w:t>
      </w:r>
      <w:r w:rsidRPr="002F4800">
        <w:t xml:space="preserve"> 101, de 4 de maio de 2000</w:t>
      </w:r>
      <w:r w:rsidR="002F47B6" w:rsidRPr="002F4800">
        <w:t xml:space="preserve"> (Lei de Responsabilidade Fiscal)</w:t>
      </w:r>
      <w:r w:rsidRPr="002F4800">
        <w:t>.</w:t>
      </w:r>
    </w:p>
    <w:p w14:paraId="2B2A1DAB" w14:textId="54354C92" w:rsidR="002B0809" w:rsidRPr="002F4800" w:rsidRDefault="002B0809" w:rsidP="002B0809">
      <w:pPr>
        <w:pStyle w:val="5-texto1"/>
      </w:pPr>
      <w:r w:rsidRPr="002F4800">
        <w:t xml:space="preserve">Art. 4º </w:t>
      </w:r>
      <w:r w:rsidR="002F4800" w:rsidRPr="002F4800">
        <w:t xml:space="preserve">A </w:t>
      </w:r>
      <w:r w:rsidRPr="002F4800">
        <w:t xml:space="preserve">Lei nº 11.416, de 15 de dezembro de 2006, passa a vigorar </w:t>
      </w:r>
      <w:r w:rsidR="002F4800" w:rsidRPr="002F4800">
        <w:t>com as seguintes alterações</w:t>
      </w:r>
      <w:r w:rsidRPr="002F4800">
        <w:t>:</w:t>
      </w:r>
    </w:p>
    <w:p w14:paraId="09C0F613" w14:textId="3FF935F5" w:rsidR="002B0809" w:rsidRPr="002F4800" w:rsidRDefault="002B0809" w:rsidP="002B0809">
      <w:pPr>
        <w:pStyle w:val="6-texto2"/>
      </w:pPr>
      <w:r w:rsidRPr="002F4800">
        <w:t>“Art. 2º ................................</w:t>
      </w:r>
    </w:p>
    <w:p w14:paraId="69CA58D3" w14:textId="30562B65" w:rsidR="002B0809" w:rsidRPr="002F4800" w:rsidRDefault="002B0809" w:rsidP="002B0809">
      <w:pPr>
        <w:pStyle w:val="6-texto2"/>
      </w:pPr>
      <w:r w:rsidRPr="002F4800">
        <w:t>Parágrafo único. Os cargos do quadro permanente de servidores do Poder Judiciário da União são essenciais à atividade jurisdicional.”(NR)</w:t>
      </w:r>
    </w:p>
    <w:p w14:paraId="7AB674F4" w14:textId="0A4A2868" w:rsidR="0016018D" w:rsidRPr="00265C47" w:rsidRDefault="0016018D" w:rsidP="00265C47">
      <w:pPr>
        <w:pStyle w:val="6-texto2"/>
      </w:pPr>
      <w:r w:rsidRPr="00265C47">
        <w:t>“Art. 11. ...............................</w:t>
      </w:r>
    </w:p>
    <w:p w14:paraId="44B1A45C" w14:textId="5AD37262" w:rsidR="0016018D" w:rsidRPr="00265C47" w:rsidRDefault="0016018D" w:rsidP="00265C47">
      <w:pPr>
        <w:pStyle w:val="6-texto2"/>
      </w:pPr>
      <w:r w:rsidRPr="00265C47">
        <w:t xml:space="preserve">Parágrafo único. As vantagens pessoais nominalmente identificadas de caráter permanente, incorporadas aos vencimentos, </w:t>
      </w:r>
      <w:r w:rsidR="00265C47">
        <w:t xml:space="preserve">aos </w:t>
      </w:r>
      <w:r w:rsidRPr="00265C47">
        <w:t xml:space="preserve">proventos e às pensões dos servidores das Carreiras dos Quadros de Pessoal do Poder Judiciário, inclusive aquelas derivadas da incorporação de quintos ou décimos de função comissionada, não serão reduzidas, absorvidas ou compensadas pelo reajuste das parcelas remuneratórias dos </w:t>
      </w:r>
      <w:r w:rsidR="00265C47">
        <w:t>a</w:t>
      </w:r>
      <w:r w:rsidR="00C91561" w:rsidRPr="00265C47">
        <w:t xml:space="preserve">nexos </w:t>
      </w:r>
      <w:r w:rsidRPr="00265C47">
        <w:t>desta Lei.”(NR)</w:t>
      </w:r>
    </w:p>
    <w:p w14:paraId="6DFB30AA" w14:textId="6AEA11FE" w:rsidR="0016018D" w:rsidRPr="00265C47" w:rsidRDefault="0016018D" w:rsidP="00265C47">
      <w:pPr>
        <w:pStyle w:val="6-texto2"/>
      </w:pPr>
      <w:r w:rsidRPr="00265C47">
        <w:t>“Art. 15. ...............................</w:t>
      </w:r>
    </w:p>
    <w:p w14:paraId="5886E264" w14:textId="7F075295" w:rsidR="0016018D" w:rsidRPr="00265C47" w:rsidRDefault="0016018D" w:rsidP="00265C47">
      <w:pPr>
        <w:pStyle w:val="6-texto2"/>
        <w:ind w:firstLine="0"/>
      </w:pPr>
      <w:r w:rsidRPr="00265C47">
        <w:t>...................................................</w:t>
      </w:r>
    </w:p>
    <w:p w14:paraId="49A80140" w14:textId="5318B501" w:rsidR="0016018D" w:rsidRPr="00265C47" w:rsidRDefault="0016018D" w:rsidP="00265C47">
      <w:pPr>
        <w:pStyle w:val="6-texto2"/>
      </w:pPr>
      <w:r w:rsidRPr="00265C47">
        <w:t>§ 5º Os Técnicos Judiciários que fizerem jus ao Adicional de Qualificação</w:t>
      </w:r>
      <w:r w:rsidR="00265C47">
        <w:t xml:space="preserve"> </w:t>
      </w:r>
      <w:r w:rsidR="00C91561" w:rsidRPr="00265C47">
        <w:t>(AQ)</w:t>
      </w:r>
      <w:r w:rsidR="00265C47">
        <w:t xml:space="preserve"> em razão da</w:t>
      </w:r>
      <w:r w:rsidRPr="00265C47">
        <w:t xml:space="preserve"> aplicação do inciso VI do </w:t>
      </w:r>
      <w:r w:rsidRPr="00265C47">
        <w:rPr>
          <w:i/>
        </w:rPr>
        <w:t xml:space="preserve">caput </w:t>
      </w:r>
      <w:r w:rsidRPr="00265C47">
        <w:t xml:space="preserve">deste artigo terão a parcela automaticamente transformada em </w:t>
      </w:r>
      <w:r w:rsidR="00E945B4" w:rsidRPr="00265C47">
        <w:t xml:space="preserve">vantagem </w:t>
      </w:r>
      <w:r w:rsidR="00E945B4" w:rsidRPr="00265C47">
        <w:lastRenderedPageBreak/>
        <w:t>pessoal nominalmente identificada</w:t>
      </w:r>
      <w:r w:rsidRPr="00265C47">
        <w:t>, no valor de 5% (cinco por cento) sobre o vencimento básico</w:t>
      </w:r>
      <w:r w:rsidR="00E945B4">
        <w:t xml:space="preserve"> do cargo efetivo do servidor.</w:t>
      </w:r>
    </w:p>
    <w:p w14:paraId="4D44D5CE" w14:textId="4415D82C" w:rsidR="0016018D" w:rsidRPr="00E945B4" w:rsidRDefault="0016018D" w:rsidP="00265C47">
      <w:pPr>
        <w:pStyle w:val="6-texto2"/>
      </w:pPr>
      <w:r w:rsidRPr="00E945B4">
        <w:t xml:space="preserve">§ 6º A </w:t>
      </w:r>
      <w:r w:rsidR="00265C47" w:rsidRPr="00E945B4">
        <w:t>vantagem pessoal nominalmente identificada</w:t>
      </w:r>
      <w:r w:rsidRPr="00E945B4">
        <w:t xml:space="preserve"> de que trata o §</w:t>
      </w:r>
      <w:r w:rsidR="00C91561" w:rsidRPr="00E945B4">
        <w:t xml:space="preserve"> </w:t>
      </w:r>
      <w:r w:rsidRPr="00E945B4">
        <w:t xml:space="preserve">5º será absorvida quando o servidor </w:t>
      </w:r>
      <w:r w:rsidR="00E945B4">
        <w:t xml:space="preserve">que a detiver </w:t>
      </w:r>
      <w:r w:rsidRPr="00E945B4">
        <w:t xml:space="preserve">enquadrar-se nos incisos I, II e III do </w:t>
      </w:r>
      <w:r w:rsidRPr="00E945B4">
        <w:rPr>
          <w:i/>
        </w:rPr>
        <w:t>caput</w:t>
      </w:r>
      <w:r w:rsidRPr="00E945B4">
        <w:t xml:space="preserve"> deste artigo.”(NR)</w:t>
      </w:r>
    </w:p>
    <w:p w14:paraId="64CB2CB4" w14:textId="20792790" w:rsidR="0016018D" w:rsidRPr="00E945B4" w:rsidRDefault="0016018D" w:rsidP="00265C47">
      <w:pPr>
        <w:pStyle w:val="6-texto2"/>
      </w:pPr>
      <w:r>
        <w:t>“Art. 16</w:t>
      </w:r>
      <w:r w:rsidRPr="00E945B4">
        <w:t>. ...............................</w:t>
      </w:r>
    </w:p>
    <w:p w14:paraId="617EF2AB" w14:textId="62EF757C" w:rsidR="0016018D" w:rsidRDefault="0016018D" w:rsidP="00265C47">
      <w:pPr>
        <w:pStyle w:val="6-texto2"/>
        <w:ind w:firstLine="0"/>
      </w:pPr>
      <w:r w:rsidRPr="00E945B4">
        <w:t>...................................................</w:t>
      </w:r>
    </w:p>
    <w:p w14:paraId="65BBFA77" w14:textId="4BB5F431" w:rsidR="0016018D" w:rsidRDefault="0016018D" w:rsidP="00265C47">
      <w:pPr>
        <w:pStyle w:val="6-texto2"/>
      </w:pPr>
      <w:r w:rsidRPr="00E945B4">
        <w:t>§ 3º A vantagem pessoal nominalmente identific</w:t>
      </w:r>
      <w:r w:rsidR="00E945B4">
        <w:t>ada</w:t>
      </w:r>
      <w:r w:rsidRPr="00E945B4">
        <w:t xml:space="preserve"> decorrente da incorporação de quintos ou décimos de função</w:t>
      </w:r>
      <w:r>
        <w:t xml:space="preserve"> comissionada de executante de mandados ou equivalente </w:t>
      </w:r>
      <w:r w:rsidR="00E945B4">
        <w:t>será percebida concomitantemente</w:t>
      </w:r>
      <w:r>
        <w:t xml:space="preserve"> </w:t>
      </w:r>
      <w:r w:rsidR="00E945B4">
        <w:t xml:space="preserve">com </w:t>
      </w:r>
      <w:r>
        <w:t xml:space="preserve">a </w:t>
      </w:r>
      <w:r w:rsidR="00E945B4">
        <w:t xml:space="preserve">gratificação prevista neste </w:t>
      </w:r>
      <w:r>
        <w:t>artigo, vedada sua redução</w:t>
      </w:r>
      <w:r w:rsidR="00E945B4">
        <w:t>,</w:t>
      </w:r>
      <w:r>
        <w:t xml:space="preserve"> absorção ou compensação</w:t>
      </w:r>
      <w:r w:rsidRPr="00E945B4">
        <w:t>.”(NR)</w:t>
      </w:r>
    </w:p>
    <w:p w14:paraId="34C80011" w14:textId="77777777" w:rsidR="002B0809" w:rsidRDefault="002B0809" w:rsidP="002B0809">
      <w:pPr>
        <w:pStyle w:val="5-texto1"/>
      </w:pPr>
      <w:r>
        <w:t>Art. 5º Esta Lei entra em vigor na data de sua publicação.</w:t>
      </w:r>
    </w:p>
    <w:p w14:paraId="63E13D4A" w14:textId="2FF8CE63" w:rsidR="000659C9" w:rsidRPr="00BE7484" w:rsidRDefault="000659C9" w:rsidP="002B0809">
      <w:pPr>
        <w:pStyle w:val="5-texto1"/>
      </w:pPr>
      <w:r w:rsidRPr="00C33B4C">
        <w:rPr>
          <w:color w:val="000000"/>
        </w:rPr>
        <w:t>Sala das Se</w:t>
      </w:r>
      <w:r w:rsidR="00BE7484">
        <w:rPr>
          <w:color w:val="000000"/>
        </w:rPr>
        <w:t>ssões, em</w:t>
      </w:r>
      <w:r w:rsidR="003F79B7">
        <w:rPr>
          <w:color w:val="000000"/>
        </w:rPr>
        <w:t xml:space="preserve"> 10 de maio de 2023.</w:t>
      </w:r>
    </w:p>
    <w:p w14:paraId="52F9203D" w14:textId="77777777" w:rsidR="000659C9" w:rsidRPr="003F4B0F" w:rsidRDefault="000659C9" w:rsidP="003F4B0F">
      <w:pPr>
        <w:pStyle w:val="assinatura"/>
      </w:pPr>
    </w:p>
    <w:p w14:paraId="3A56B4A1" w14:textId="77777777" w:rsidR="000659C9" w:rsidRPr="003F4B0F" w:rsidRDefault="000659C9" w:rsidP="003F4B0F">
      <w:pPr>
        <w:pStyle w:val="assinatura"/>
      </w:pPr>
    </w:p>
    <w:p w14:paraId="2B5C509E" w14:textId="77777777" w:rsidR="000659C9" w:rsidRPr="003F4B0F" w:rsidRDefault="000659C9" w:rsidP="003F4B0F">
      <w:pPr>
        <w:pStyle w:val="assinatura"/>
      </w:pPr>
    </w:p>
    <w:p w14:paraId="0F8D85DB" w14:textId="21AF894E" w:rsidR="001C198D" w:rsidRPr="003F4B0F" w:rsidRDefault="003F79B7" w:rsidP="003F4B0F">
      <w:pPr>
        <w:pStyle w:val="assinatura"/>
      </w:pPr>
      <w:r w:rsidRPr="003F4B0F">
        <w:t>Deputad</w:t>
      </w:r>
      <w:r>
        <w:t>a</w:t>
      </w:r>
      <w:r w:rsidRPr="003F4B0F">
        <w:t xml:space="preserve"> </w:t>
      </w:r>
      <w:r>
        <w:t>ERIKA KOKAY</w:t>
      </w:r>
    </w:p>
    <w:p w14:paraId="4354EED6" w14:textId="584021B8" w:rsidR="002F4800" w:rsidRDefault="001C198D" w:rsidP="003F4B0F">
      <w:pPr>
        <w:pStyle w:val="assinatura"/>
      </w:pPr>
      <w:r w:rsidRPr="003F4B0F">
        <w:t>Relator</w:t>
      </w:r>
      <w:r w:rsidR="003F79B7">
        <w:t>a</w:t>
      </w:r>
    </w:p>
    <w:p w14:paraId="2F5A64F7" w14:textId="77777777" w:rsidR="002F4800" w:rsidRDefault="002F4800">
      <w:pPr>
        <w:suppressAutoHyphens w:val="0"/>
        <w:rPr>
          <w:rFonts w:ascii="Courier New" w:hAnsi="Courier New"/>
          <w:b w:val="0"/>
          <w:sz w:val="24"/>
        </w:rPr>
      </w:pPr>
      <w:r>
        <w:br w:type="page"/>
      </w:r>
    </w:p>
    <w:p w14:paraId="76A1C8D6" w14:textId="5339699D" w:rsidR="00991208" w:rsidRDefault="00991208" w:rsidP="003F4B0F">
      <w:pPr>
        <w:pStyle w:val="assinatura"/>
      </w:pPr>
      <w:r>
        <w:lastRenderedPageBreak/>
        <w:t>ANEXO</w:t>
      </w:r>
    </w:p>
    <w:p w14:paraId="75157514" w14:textId="77777777" w:rsidR="00991208" w:rsidRDefault="00991208" w:rsidP="003F4B0F">
      <w:pPr>
        <w:pStyle w:val="assinatura"/>
      </w:pPr>
    </w:p>
    <w:tbl>
      <w:tblPr>
        <w:tblOverlap w:val="never"/>
        <w:tblW w:w="8501" w:type="dxa"/>
        <w:tblLayout w:type="fixed"/>
        <w:tblCellMar>
          <w:left w:w="10" w:type="dxa"/>
          <w:right w:w="10" w:type="dxa"/>
        </w:tblCellMar>
        <w:tblLook w:val="04A0" w:firstRow="1" w:lastRow="0" w:firstColumn="1" w:lastColumn="0" w:noHBand="0" w:noVBand="1"/>
      </w:tblPr>
      <w:tblGrid>
        <w:gridCol w:w="1838"/>
        <w:gridCol w:w="3826"/>
        <w:gridCol w:w="2837"/>
      </w:tblGrid>
      <w:tr w:rsidR="00991208" w:rsidRPr="00991208" w14:paraId="5EB3E967" w14:textId="77777777" w:rsidTr="00991208">
        <w:trPr>
          <w:trHeight w:hRule="exact" w:val="346"/>
        </w:trPr>
        <w:tc>
          <w:tcPr>
            <w:tcW w:w="1838" w:type="dxa"/>
            <w:tcBorders>
              <w:top w:val="single" w:sz="4" w:space="0" w:color="auto"/>
              <w:left w:val="single" w:sz="4" w:space="0" w:color="auto"/>
            </w:tcBorders>
            <w:shd w:val="clear" w:color="auto" w:fill="FFFFFF"/>
            <w:vAlign w:val="bottom"/>
          </w:tcPr>
          <w:p w14:paraId="492BDF48"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bCs/>
                <w:sz w:val="24"/>
                <w:szCs w:val="22"/>
                <w:lang w:eastAsia="en-US" w:bidi="pt-PT"/>
              </w:rPr>
              <w:t>Exercício</w:t>
            </w:r>
          </w:p>
        </w:tc>
        <w:tc>
          <w:tcPr>
            <w:tcW w:w="3826" w:type="dxa"/>
            <w:tcBorders>
              <w:top w:val="single" w:sz="4" w:space="0" w:color="auto"/>
              <w:left w:val="single" w:sz="4" w:space="0" w:color="auto"/>
            </w:tcBorders>
            <w:shd w:val="clear" w:color="auto" w:fill="FFFFFF"/>
            <w:vAlign w:val="bottom"/>
          </w:tcPr>
          <w:p w14:paraId="3321AFB0"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bCs/>
                <w:sz w:val="24"/>
                <w:szCs w:val="22"/>
                <w:lang w:eastAsia="en-US" w:bidi="pt-PT"/>
              </w:rPr>
              <w:t>Cargo</w:t>
            </w:r>
          </w:p>
        </w:tc>
        <w:tc>
          <w:tcPr>
            <w:tcW w:w="2837" w:type="dxa"/>
            <w:tcBorders>
              <w:top w:val="single" w:sz="4" w:space="0" w:color="auto"/>
              <w:left w:val="single" w:sz="4" w:space="0" w:color="auto"/>
              <w:right w:val="single" w:sz="4" w:space="0" w:color="auto"/>
            </w:tcBorders>
            <w:shd w:val="clear" w:color="auto" w:fill="FFFFFF"/>
            <w:vAlign w:val="bottom"/>
          </w:tcPr>
          <w:p w14:paraId="2E5DC74F"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bCs/>
                <w:sz w:val="24"/>
                <w:szCs w:val="22"/>
                <w:lang w:eastAsia="en-US" w:bidi="pt-PT"/>
              </w:rPr>
              <w:t>Quantidade</w:t>
            </w:r>
          </w:p>
        </w:tc>
      </w:tr>
      <w:tr w:rsidR="00991208" w:rsidRPr="00991208" w14:paraId="3DAD9911" w14:textId="77777777" w:rsidTr="00E945B4">
        <w:trPr>
          <w:trHeight w:val="20"/>
        </w:trPr>
        <w:tc>
          <w:tcPr>
            <w:tcW w:w="1838" w:type="dxa"/>
            <w:vMerge w:val="restart"/>
            <w:tcBorders>
              <w:top w:val="single" w:sz="4" w:space="0" w:color="auto"/>
              <w:left w:val="single" w:sz="4" w:space="0" w:color="auto"/>
            </w:tcBorders>
            <w:shd w:val="clear" w:color="auto" w:fill="FFFFFF"/>
            <w:vAlign w:val="center"/>
          </w:tcPr>
          <w:p w14:paraId="370E0E1A"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2023</w:t>
            </w:r>
          </w:p>
        </w:tc>
        <w:tc>
          <w:tcPr>
            <w:tcW w:w="3826" w:type="dxa"/>
            <w:tcBorders>
              <w:top w:val="single" w:sz="4" w:space="0" w:color="auto"/>
              <w:left w:val="single" w:sz="4" w:space="0" w:color="auto"/>
            </w:tcBorders>
            <w:shd w:val="clear" w:color="auto" w:fill="FFFFFF"/>
            <w:vAlign w:val="center"/>
          </w:tcPr>
          <w:p w14:paraId="313FD4B0"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Analista Judiciário</w:t>
            </w:r>
          </w:p>
        </w:tc>
        <w:tc>
          <w:tcPr>
            <w:tcW w:w="2837" w:type="dxa"/>
            <w:tcBorders>
              <w:top w:val="single" w:sz="4" w:space="0" w:color="auto"/>
              <w:left w:val="single" w:sz="4" w:space="0" w:color="auto"/>
              <w:right w:val="single" w:sz="4" w:space="0" w:color="auto"/>
            </w:tcBorders>
            <w:shd w:val="clear" w:color="auto" w:fill="FFFFFF"/>
            <w:vAlign w:val="center"/>
          </w:tcPr>
          <w:p w14:paraId="78CF2439"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5</w:t>
            </w:r>
          </w:p>
        </w:tc>
      </w:tr>
      <w:tr w:rsidR="00991208" w:rsidRPr="00991208" w14:paraId="7DED7B6A" w14:textId="77777777" w:rsidTr="00E945B4">
        <w:trPr>
          <w:trHeight w:val="20"/>
        </w:trPr>
        <w:tc>
          <w:tcPr>
            <w:tcW w:w="1838" w:type="dxa"/>
            <w:vMerge/>
            <w:tcBorders>
              <w:left w:val="single" w:sz="4" w:space="0" w:color="auto"/>
            </w:tcBorders>
            <w:shd w:val="clear" w:color="auto" w:fill="FFFFFF"/>
            <w:vAlign w:val="center"/>
          </w:tcPr>
          <w:p w14:paraId="47D5EC7B"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rPr>
            </w:pPr>
          </w:p>
        </w:tc>
        <w:tc>
          <w:tcPr>
            <w:tcW w:w="3826" w:type="dxa"/>
            <w:tcBorders>
              <w:top w:val="single" w:sz="4" w:space="0" w:color="auto"/>
              <w:left w:val="single" w:sz="4" w:space="0" w:color="auto"/>
            </w:tcBorders>
            <w:shd w:val="clear" w:color="auto" w:fill="FFFFFF"/>
            <w:vAlign w:val="center"/>
          </w:tcPr>
          <w:p w14:paraId="74DDF336"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Técnico Judiciário</w:t>
            </w:r>
          </w:p>
        </w:tc>
        <w:tc>
          <w:tcPr>
            <w:tcW w:w="2837" w:type="dxa"/>
            <w:tcBorders>
              <w:top w:val="single" w:sz="4" w:space="0" w:color="auto"/>
              <w:left w:val="single" w:sz="4" w:space="0" w:color="auto"/>
              <w:right w:val="single" w:sz="4" w:space="0" w:color="auto"/>
            </w:tcBorders>
            <w:shd w:val="clear" w:color="auto" w:fill="FFFFFF"/>
            <w:vAlign w:val="center"/>
          </w:tcPr>
          <w:p w14:paraId="01C8583B"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12</w:t>
            </w:r>
          </w:p>
        </w:tc>
      </w:tr>
      <w:tr w:rsidR="00991208" w:rsidRPr="00991208" w14:paraId="3E6B3358" w14:textId="77777777" w:rsidTr="00E945B4">
        <w:trPr>
          <w:trHeight w:val="20"/>
        </w:trPr>
        <w:tc>
          <w:tcPr>
            <w:tcW w:w="1838" w:type="dxa"/>
            <w:vMerge w:val="restart"/>
            <w:tcBorders>
              <w:top w:val="single" w:sz="4" w:space="0" w:color="auto"/>
              <w:left w:val="single" w:sz="4" w:space="0" w:color="auto"/>
            </w:tcBorders>
            <w:shd w:val="clear" w:color="auto" w:fill="FFFFFF"/>
            <w:vAlign w:val="center"/>
          </w:tcPr>
          <w:p w14:paraId="1AA48341"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2024</w:t>
            </w:r>
          </w:p>
        </w:tc>
        <w:tc>
          <w:tcPr>
            <w:tcW w:w="3826" w:type="dxa"/>
            <w:tcBorders>
              <w:top w:val="single" w:sz="4" w:space="0" w:color="auto"/>
              <w:left w:val="single" w:sz="4" w:space="0" w:color="auto"/>
            </w:tcBorders>
            <w:shd w:val="clear" w:color="auto" w:fill="FFFFFF"/>
            <w:vAlign w:val="center"/>
          </w:tcPr>
          <w:p w14:paraId="344C14D4"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Analista Judiciário</w:t>
            </w:r>
          </w:p>
        </w:tc>
        <w:tc>
          <w:tcPr>
            <w:tcW w:w="2837" w:type="dxa"/>
            <w:tcBorders>
              <w:top w:val="single" w:sz="4" w:space="0" w:color="auto"/>
              <w:left w:val="single" w:sz="4" w:space="0" w:color="auto"/>
              <w:right w:val="single" w:sz="4" w:space="0" w:color="auto"/>
            </w:tcBorders>
            <w:shd w:val="clear" w:color="auto" w:fill="FFFFFF"/>
            <w:vAlign w:val="center"/>
          </w:tcPr>
          <w:p w14:paraId="65C7D60A"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5</w:t>
            </w:r>
          </w:p>
        </w:tc>
      </w:tr>
      <w:tr w:rsidR="00991208" w:rsidRPr="00991208" w14:paraId="518D1CC0" w14:textId="77777777" w:rsidTr="00E945B4">
        <w:trPr>
          <w:trHeight w:val="20"/>
        </w:trPr>
        <w:tc>
          <w:tcPr>
            <w:tcW w:w="1838" w:type="dxa"/>
            <w:vMerge/>
            <w:tcBorders>
              <w:left w:val="single" w:sz="4" w:space="0" w:color="auto"/>
            </w:tcBorders>
            <w:shd w:val="clear" w:color="auto" w:fill="FFFFFF"/>
            <w:vAlign w:val="center"/>
          </w:tcPr>
          <w:p w14:paraId="319D9E85"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rPr>
            </w:pPr>
          </w:p>
        </w:tc>
        <w:tc>
          <w:tcPr>
            <w:tcW w:w="3826" w:type="dxa"/>
            <w:tcBorders>
              <w:top w:val="single" w:sz="4" w:space="0" w:color="auto"/>
              <w:left w:val="single" w:sz="4" w:space="0" w:color="auto"/>
            </w:tcBorders>
            <w:shd w:val="clear" w:color="auto" w:fill="FFFFFF"/>
            <w:vAlign w:val="center"/>
          </w:tcPr>
          <w:p w14:paraId="06D72F35"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Técnico Judiciário</w:t>
            </w:r>
          </w:p>
        </w:tc>
        <w:tc>
          <w:tcPr>
            <w:tcW w:w="2837" w:type="dxa"/>
            <w:tcBorders>
              <w:top w:val="single" w:sz="4" w:space="0" w:color="auto"/>
              <w:left w:val="single" w:sz="4" w:space="0" w:color="auto"/>
              <w:right w:val="single" w:sz="4" w:space="0" w:color="auto"/>
            </w:tcBorders>
            <w:shd w:val="clear" w:color="auto" w:fill="FFFFFF"/>
            <w:vAlign w:val="center"/>
          </w:tcPr>
          <w:p w14:paraId="083AC465"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13</w:t>
            </w:r>
          </w:p>
        </w:tc>
      </w:tr>
      <w:tr w:rsidR="00991208" w:rsidRPr="00991208" w14:paraId="42418C50" w14:textId="77777777" w:rsidTr="00E945B4">
        <w:trPr>
          <w:trHeight w:val="20"/>
        </w:trPr>
        <w:tc>
          <w:tcPr>
            <w:tcW w:w="1838" w:type="dxa"/>
            <w:vMerge w:val="restart"/>
            <w:tcBorders>
              <w:top w:val="single" w:sz="4" w:space="0" w:color="auto"/>
              <w:left w:val="single" w:sz="4" w:space="0" w:color="auto"/>
            </w:tcBorders>
            <w:shd w:val="clear" w:color="auto" w:fill="FFFFFF"/>
            <w:vAlign w:val="center"/>
          </w:tcPr>
          <w:p w14:paraId="2D94C539"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2025</w:t>
            </w:r>
          </w:p>
        </w:tc>
        <w:tc>
          <w:tcPr>
            <w:tcW w:w="3826" w:type="dxa"/>
            <w:tcBorders>
              <w:top w:val="single" w:sz="4" w:space="0" w:color="auto"/>
              <w:left w:val="single" w:sz="4" w:space="0" w:color="auto"/>
            </w:tcBorders>
            <w:shd w:val="clear" w:color="auto" w:fill="FFFFFF"/>
            <w:vAlign w:val="center"/>
          </w:tcPr>
          <w:p w14:paraId="3F5EDC85"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Analista Judiciário</w:t>
            </w:r>
          </w:p>
        </w:tc>
        <w:tc>
          <w:tcPr>
            <w:tcW w:w="2837" w:type="dxa"/>
            <w:tcBorders>
              <w:top w:val="single" w:sz="4" w:space="0" w:color="auto"/>
              <w:left w:val="single" w:sz="4" w:space="0" w:color="auto"/>
              <w:right w:val="single" w:sz="4" w:space="0" w:color="auto"/>
            </w:tcBorders>
            <w:shd w:val="clear" w:color="auto" w:fill="FFFFFF"/>
            <w:vAlign w:val="center"/>
          </w:tcPr>
          <w:p w14:paraId="353EB8BA"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5</w:t>
            </w:r>
          </w:p>
        </w:tc>
      </w:tr>
      <w:tr w:rsidR="00991208" w:rsidRPr="00991208" w14:paraId="10440F56" w14:textId="77777777" w:rsidTr="00E945B4">
        <w:trPr>
          <w:trHeight w:val="20"/>
        </w:trPr>
        <w:tc>
          <w:tcPr>
            <w:tcW w:w="1838" w:type="dxa"/>
            <w:vMerge/>
            <w:tcBorders>
              <w:left w:val="single" w:sz="4" w:space="0" w:color="auto"/>
            </w:tcBorders>
            <w:shd w:val="clear" w:color="auto" w:fill="FFFFFF"/>
            <w:vAlign w:val="center"/>
          </w:tcPr>
          <w:p w14:paraId="67B0C39C"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rPr>
            </w:pPr>
          </w:p>
        </w:tc>
        <w:tc>
          <w:tcPr>
            <w:tcW w:w="3826" w:type="dxa"/>
            <w:tcBorders>
              <w:top w:val="single" w:sz="4" w:space="0" w:color="auto"/>
              <w:left w:val="single" w:sz="4" w:space="0" w:color="auto"/>
            </w:tcBorders>
            <w:shd w:val="clear" w:color="auto" w:fill="FFFFFF"/>
            <w:vAlign w:val="center"/>
          </w:tcPr>
          <w:p w14:paraId="034D1CC1"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Técnico Judiciário</w:t>
            </w:r>
          </w:p>
        </w:tc>
        <w:tc>
          <w:tcPr>
            <w:tcW w:w="2837" w:type="dxa"/>
            <w:tcBorders>
              <w:top w:val="single" w:sz="4" w:space="0" w:color="auto"/>
              <w:left w:val="single" w:sz="4" w:space="0" w:color="auto"/>
              <w:right w:val="single" w:sz="4" w:space="0" w:color="auto"/>
            </w:tcBorders>
            <w:shd w:val="clear" w:color="auto" w:fill="FFFFFF"/>
            <w:vAlign w:val="center"/>
          </w:tcPr>
          <w:p w14:paraId="4054CCDD"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12</w:t>
            </w:r>
          </w:p>
        </w:tc>
      </w:tr>
      <w:tr w:rsidR="00991208" w:rsidRPr="00991208" w14:paraId="2C4FF388" w14:textId="77777777" w:rsidTr="00E945B4">
        <w:trPr>
          <w:trHeight w:val="20"/>
        </w:trPr>
        <w:tc>
          <w:tcPr>
            <w:tcW w:w="1838" w:type="dxa"/>
            <w:vMerge w:val="restart"/>
            <w:tcBorders>
              <w:top w:val="single" w:sz="4" w:space="0" w:color="auto"/>
              <w:left w:val="single" w:sz="4" w:space="0" w:color="auto"/>
            </w:tcBorders>
            <w:shd w:val="clear" w:color="auto" w:fill="FFFFFF"/>
            <w:vAlign w:val="center"/>
          </w:tcPr>
          <w:p w14:paraId="1E0D0094" w14:textId="77777777" w:rsidR="00991208" w:rsidRPr="00991208" w:rsidRDefault="00991208" w:rsidP="00991208">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2026</w:t>
            </w:r>
          </w:p>
        </w:tc>
        <w:tc>
          <w:tcPr>
            <w:tcW w:w="3826" w:type="dxa"/>
            <w:tcBorders>
              <w:top w:val="single" w:sz="4" w:space="0" w:color="auto"/>
              <w:left w:val="single" w:sz="4" w:space="0" w:color="auto"/>
            </w:tcBorders>
            <w:shd w:val="clear" w:color="auto" w:fill="FFFFFF"/>
            <w:vAlign w:val="center"/>
          </w:tcPr>
          <w:p w14:paraId="73DBF94A"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Analista Judiciário</w:t>
            </w:r>
          </w:p>
        </w:tc>
        <w:tc>
          <w:tcPr>
            <w:tcW w:w="2837" w:type="dxa"/>
            <w:tcBorders>
              <w:top w:val="single" w:sz="4" w:space="0" w:color="auto"/>
              <w:left w:val="single" w:sz="4" w:space="0" w:color="auto"/>
              <w:right w:val="single" w:sz="4" w:space="0" w:color="auto"/>
            </w:tcBorders>
            <w:shd w:val="clear" w:color="auto" w:fill="FFFFFF"/>
            <w:vAlign w:val="center"/>
          </w:tcPr>
          <w:p w14:paraId="58F78FAE"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5</w:t>
            </w:r>
          </w:p>
        </w:tc>
      </w:tr>
      <w:tr w:rsidR="00991208" w:rsidRPr="00991208" w14:paraId="6C2A3040" w14:textId="77777777" w:rsidTr="00E945B4">
        <w:trPr>
          <w:trHeight w:val="20"/>
        </w:trPr>
        <w:tc>
          <w:tcPr>
            <w:tcW w:w="1838" w:type="dxa"/>
            <w:vMerge/>
            <w:tcBorders>
              <w:left w:val="single" w:sz="4" w:space="0" w:color="auto"/>
              <w:bottom w:val="single" w:sz="4" w:space="0" w:color="auto"/>
            </w:tcBorders>
            <w:shd w:val="clear" w:color="auto" w:fill="FFFFFF"/>
            <w:vAlign w:val="center"/>
          </w:tcPr>
          <w:p w14:paraId="123E82C6" w14:textId="77777777" w:rsidR="00991208" w:rsidRPr="00991208" w:rsidRDefault="00991208" w:rsidP="00991208">
            <w:pPr>
              <w:spacing w:line="259" w:lineRule="auto"/>
              <w:rPr>
                <w:rFonts w:ascii="Courier New" w:eastAsiaTheme="minorHAnsi" w:hAnsi="Courier New" w:cs="Courier New"/>
                <w:b w:val="0"/>
                <w:sz w:val="24"/>
                <w:szCs w:val="22"/>
                <w:lang w:eastAsia="en-US"/>
              </w:rPr>
            </w:pPr>
          </w:p>
        </w:tc>
        <w:tc>
          <w:tcPr>
            <w:tcW w:w="3826" w:type="dxa"/>
            <w:tcBorders>
              <w:top w:val="single" w:sz="4" w:space="0" w:color="auto"/>
              <w:left w:val="single" w:sz="4" w:space="0" w:color="auto"/>
              <w:bottom w:val="single" w:sz="4" w:space="0" w:color="auto"/>
            </w:tcBorders>
            <w:shd w:val="clear" w:color="auto" w:fill="FFFFFF"/>
            <w:vAlign w:val="center"/>
          </w:tcPr>
          <w:p w14:paraId="032B9BA8"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Técnico Judiciário</w:t>
            </w:r>
          </w:p>
        </w:tc>
        <w:tc>
          <w:tcPr>
            <w:tcW w:w="2837" w:type="dxa"/>
            <w:tcBorders>
              <w:top w:val="single" w:sz="4" w:space="0" w:color="auto"/>
              <w:left w:val="single" w:sz="4" w:space="0" w:color="auto"/>
              <w:bottom w:val="single" w:sz="4" w:space="0" w:color="auto"/>
              <w:right w:val="single" w:sz="4" w:space="0" w:color="auto"/>
            </w:tcBorders>
            <w:shd w:val="clear" w:color="auto" w:fill="FFFFFF"/>
            <w:vAlign w:val="center"/>
          </w:tcPr>
          <w:p w14:paraId="3AFF3893" w14:textId="77777777" w:rsidR="00991208" w:rsidRPr="00991208" w:rsidRDefault="00991208" w:rsidP="00E945B4">
            <w:pPr>
              <w:spacing w:line="259" w:lineRule="auto"/>
              <w:jc w:val="center"/>
              <w:rPr>
                <w:rFonts w:ascii="Courier New" w:eastAsiaTheme="minorHAnsi" w:hAnsi="Courier New" w:cs="Courier New"/>
                <w:b w:val="0"/>
                <w:sz w:val="24"/>
                <w:szCs w:val="22"/>
                <w:lang w:eastAsia="en-US" w:bidi="pt-PT"/>
              </w:rPr>
            </w:pPr>
            <w:r w:rsidRPr="00991208">
              <w:rPr>
                <w:rFonts w:ascii="Courier New" w:eastAsiaTheme="minorHAnsi" w:hAnsi="Courier New" w:cs="Courier New"/>
                <w:b w:val="0"/>
                <w:sz w:val="24"/>
                <w:szCs w:val="22"/>
                <w:lang w:eastAsia="en-US" w:bidi="pt-PT"/>
              </w:rPr>
              <w:t>13</w:t>
            </w:r>
          </w:p>
        </w:tc>
      </w:tr>
    </w:tbl>
    <w:p w14:paraId="37A2A15E" w14:textId="77777777" w:rsidR="00991208" w:rsidRPr="003F4B0F" w:rsidRDefault="00991208" w:rsidP="00E945B4">
      <w:pPr>
        <w:pStyle w:val="assinatura"/>
      </w:pPr>
    </w:p>
    <w:sectPr w:rsidR="00991208"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918">
      <w:rPr>
        <w:rStyle w:val="Nmerodepgina"/>
        <w:noProof/>
      </w:rPr>
      <w:t>3</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7089C"/>
    <w:rsid w:val="000847AC"/>
    <w:rsid w:val="000B065B"/>
    <w:rsid w:val="000E60A8"/>
    <w:rsid w:val="001120A1"/>
    <w:rsid w:val="0016018D"/>
    <w:rsid w:val="001A693F"/>
    <w:rsid w:val="001C1395"/>
    <w:rsid w:val="001C198D"/>
    <w:rsid w:val="001C1D47"/>
    <w:rsid w:val="001F6DDF"/>
    <w:rsid w:val="00207463"/>
    <w:rsid w:val="0025430D"/>
    <w:rsid w:val="00265AEC"/>
    <w:rsid w:val="00265BA3"/>
    <w:rsid w:val="00265C47"/>
    <w:rsid w:val="00294918"/>
    <w:rsid w:val="002A1DD8"/>
    <w:rsid w:val="002B0809"/>
    <w:rsid w:val="002F47B6"/>
    <w:rsid w:val="002F4800"/>
    <w:rsid w:val="003F4B0F"/>
    <w:rsid w:val="003F79B7"/>
    <w:rsid w:val="00404CA2"/>
    <w:rsid w:val="00412B8D"/>
    <w:rsid w:val="004821A2"/>
    <w:rsid w:val="004A25D7"/>
    <w:rsid w:val="004F43ED"/>
    <w:rsid w:val="00525AB7"/>
    <w:rsid w:val="00602E48"/>
    <w:rsid w:val="00647B0C"/>
    <w:rsid w:val="006761D9"/>
    <w:rsid w:val="006C0DCB"/>
    <w:rsid w:val="006C4829"/>
    <w:rsid w:val="00711933"/>
    <w:rsid w:val="007226EB"/>
    <w:rsid w:val="0072494C"/>
    <w:rsid w:val="007312CB"/>
    <w:rsid w:val="007657F4"/>
    <w:rsid w:val="0077455A"/>
    <w:rsid w:val="007B34E1"/>
    <w:rsid w:val="007B5903"/>
    <w:rsid w:val="008335BF"/>
    <w:rsid w:val="00863863"/>
    <w:rsid w:val="0097659B"/>
    <w:rsid w:val="00991208"/>
    <w:rsid w:val="00991E17"/>
    <w:rsid w:val="00A25FB3"/>
    <w:rsid w:val="00AA74D0"/>
    <w:rsid w:val="00AE551B"/>
    <w:rsid w:val="00AF0892"/>
    <w:rsid w:val="00B208B2"/>
    <w:rsid w:val="00B324A4"/>
    <w:rsid w:val="00B92F03"/>
    <w:rsid w:val="00BA3467"/>
    <w:rsid w:val="00BE7484"/>
    <w:rsid w:val="00BE7B51"/>
    <w:rsid w:val="00C143D2"/>
    <w:rsid w:val="00C858D2"/>
    <w:rsid w:val="00C91561"/>
    <w:rsid w:val="00C95779"/>
    <w:rsid w:val="00CA069C"/>
    <w:rsid w:val="00CD107E"/>
    <w:rsid w:val="00D67B20"/>
    <w:rsid w:val="00DB5A9D"/>
    <w:rsid w:val="00DC3072"/>
    <w:rsid w:val="00DE3C36"/>
    <w:rsid w:val="00DF5BF2"/>
    <w:rsid w:val="00E10C16"/>
    <w:rsid w:val="00E31C64"/>
    <w:rsid w:val="00E42D0A"/>
    <w:rsid w:val="00E87019"/>
    <w:rsid w:val="00E945B4"/>
    <w:rsid w:val="00E9542E"/>
    <w:rsid w:val="00E975CB"/>
    <w:rsid w:val="00F159F4"/>
    <w:rsid w:val="00F23FBC"/>
    <w:rsid w:val="00F25CB9"/>
    <w:rsid w:val="00FC7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0B67B-E19C-470A-9802-F3927B5B1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559</Words>
  <Characters>3155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2023-05-10T23:16:00Z</dcterms:created>
  <dcterms:modified xsi:type="dcterms:W3CDTF">2023-05-10T23:16:00Z</dcterms:modified>
</cp:coreProperties>
</file>