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DF542D" w:rsidP="00EE5AFF">
      <w:pPr>
        <w:pStyle w:val="1-cabea"/>
        <w:ind w:left="0" w:right="0"/>
      </w:pPr>
      <w:bookmarkStart w:id="0" w:name="_GoBack"/>
      <w:bookmarkEnd w:id="0"/>
      <w:r w:rsidRPr="00AC563F">
        <w:t>Redação</w:t>
      </w:r>
      <w:r w:rsidR="004B5F17" w:rsidRPr="005833EB">
        <w:t xml:space="preserve"> final</w:t>
      </w:r>
    </w:p>
    <w:p w:rsidR="004B5F17" w:rsidRPr="009D4B1D" w:rsidRDefault="00DF542D" w:rsidP="00EE5AFF">
      <w:pPr>
        <w:pStyle w:val="1-cabea"/>
        <w:ind w:left="0" w:right="0"/>
      </w:pPr>
      <w:r w:rsidRPr="005833EB">
        <w:t>Medida</w:t>
      </w:r>
      <w:r w:rsidR="004B5F17" w:rsidRPr="005833EB">
        <w:t xml:space="preserve"> provisória nº </w:t>
      </w:r>
      <w:r w:rsidR="008110AE" w:rsidRPr="009D4B1D">
        <w:t>1.</w:t>
      </w:r>
      <w:r w:rsidR="000D332A" w:rsidRPr="009D4B1D">
        <w:t>14</w:t>
      </w:r>
      <w:r w:rsidR="00C7604E" w:rsidRPr="009D4B1D">
        <w:t>8</w:t>
      </w:r>
      <w:r w:rsidR="004B5F17" w:rsidRPr="009D4B1D">
        <w:t>-</w:t>
      </w:r>
      <w:r w:rsidR="00C7604E" w:rsidRPr="009D4B1D">
        <w:t>a</w:t>
      </w:r>
      <w:r w:rsidR="004B5F17" w:rsidRPr="009D4B1D">
        <w:t xml:space="preserve"> de 20</w:t>
      </w:r>
      <w:r w:rsidR="008110AE" w:rsidRPr="009D4B1D">
        <w:t>2</w:t>
      </w:r>
      <w:r w:rsidR="000D332A" w:rsidRPr="009D4B1D">
        <w:t>2</w:t>
      </w:r>
    </w:p>
    <w:p w:rsidR="004B5F17" w:rsidRPr="009D4B1D" w:rsidRDefault="004B5F17" w:rsidP="00AC563F">
      <w:pPr>
        <w:pStyle w:val="texto1"/>
      </w:pPr>
    </w:p>
    <w:p w:rsidR="004B5F17" w:rsidRPr="005833EB" w:rsidRDefault="00C7604E" w:rsidP="000D332A">
      <w:pPr>
        <w:pStyle w:val="2-ementa"/>
      </w:pPr>
      <w:r w:rsidRPr="009D4B1D">
        <w:t>Altera a Lei nº 12.973, de 13 de maio de 2014, para ampliar o prazo de vigência do crédito presumido e do regime de consolidação</w:t>
      </w:r>
      <w:r w:rsidR="000D332A" w:rsidRPr="009D4B1D">
        <w:t>.</w:t>
      </w:r>
    </w:p>
    <w:p w:rsidR="004B5F17" w:rsidRDefault="004B5F17" w:rsidP="004B5F17">
      <w:pPr>
        <w:pStyle w:val="texto1"/>
      </w:pPr>
    </w:p>
    <w:p w:rsidR="004B5F17" w:rsidRDefault="000249D7" w:rsidP="00AC563F">
      <w:pPr>
        <w:pStyle w:val="5-texto1"/>
      </w:pPr>
      <w:r>
        <w:t>O CONGRESSO NACIONAL decreta:</w:t>
      </w:r>
    </w:p>
    <w:p w:rsidR="008110AE" w:rsidRDefault="008110AE" w:rsidP="008110AE">
      <w:pPr>
        <w:pStyle w:val="texto1"/>
      </w:pPr>
    </w:p>
    <w:p w:rsidR="00C7604E" w:rsidRPr="009D4B1D" w:rsidRDefault="00C7604E" w:rsidP="000D332A">
      <w:pPr>
        <w:pStyle w:val="5-texto1"/>
        <w:rPr>
          <w:color w:val="000000" w:themeColor="text1"/>
        </w:rPr>
      </w:pPr>
      <w:r w:rsidRPr="009D4B1D">
        <w:t xml:space="preserve">Art. 1º A Lei nº 12.973, de 13 de maio de 2014, passa a vigorar com as </w:t>
      </w:r>
      <w:r w:rsidR="009D4B1D">
        <w:rPr>
          <w:color w:val="000000" w:themeColor="text1"/>
        </w:rPr>
        <w:t>seguintes alterações:</w:t>
      </w:r>
    </w:p>
    <w:p w:rsidR="00C7604E" w:rsidRPr="009D4B1D" w:rsidRDefault="00C7604E" w:rsidP="009D4B1D">
      <w:pPr>
        <w:pStyle w:val="6-texto2"/>
      </w:pPr>
      <w:r w:rsidRPr="009D4B1D">
        <w:t>“Art. 78. Até o ano-calendário de 2024, as parcelas de que trata o art. 77</w:t>
      </w:r>
      <w:r w:rsidR="00D93885" w:rsidRPr="009D4B1D">
        <w:t xml:space="preserve"> desta Lei </w:t>
      </w:r>
      <w:r w:rsidRPr="009D4B1D">
        <w:t>poderão ser consideradas de forma consolidada na determinação do lucro real e da base de cálculo da CSLL da controladora no Brasil, excepcionadas as parcelas referentes às pessoas jurídicas investidas que se encontrem em, pelo menos, uma das seguintes situações: ..............................................</w:t>
      </w:r>
      <w:proofErr w:type="gramStart"/>
      <w:r w:rsidRPr="009D4B1D">
        <w:t>”(</w:t>
      </w:r>
      <w:proofErr w:type="gramEnd"/>
      <w:r w:rsidRPr="009D4B1D">
        <w:t>NR)</w:t>
      </w:r>
    </w:p>
    <w:p w:rsidR="00C7604E" w:rsidRPr="009D4B1D" w:rsidRDefault="00C7604E" w:rsidP="009D4B1D">
      <w:pPr>
        <w:pStyle w:val="6-texto2"/>
      </w:pPr>
      <w:r w:rsidRPr="009D4B1D">
        <w:t>“Art. 87. ...............................</w:t>
      </w:r>
    </w:p>
    <w:p w:rsidR="00C7604E" w:rsidRPr="009D4B1D" w:rsidRDefault="00C7604E" w:rsidP="00C7604E">
      <w:pPr>
        <w:pStyle w:val="5-texto1"/>
        <w:tabs>
          <w:tab w:val="left" w:pos="2835"/>
        </w:tabs>
      </w:pPr>
      <w:r w:rsidRPr="009D4B1D">
        <w:t xml:space="preserve">................................................... </w:t>
      </w:r>
    </w:p>
    <w:p w:rsidR="009D4B1D" w:rsidRPr="009D4B1D" w:rsidRDefault="00C7604E" w:rsidP="009D4B1D">
      <w:pPr>
        <w:pStyle w:val="6-texto2"/>
      </w:pPr>
      <w:r w:rsidRPr="009D4B1D">
        <w:rPr>
          <w:rStyle w:val="6-texto2Char"/>
          <w:color w:val="000000" w:themeColor="text1"/>
        </w:rPr>
        <w:t>§ 10. Até o ano-calendário de 2024, a controladora no Brasil poderá deduzir até 9% (nove por cento), a título de crédito presumido sobre a renda incidente sobre a parcela positiva computada no lucro real, observados o disposto no § 2º</w:t>
      </w:r>
      <w:r w:rsidR="00D93885" w:rsidRPr="009D4B1D">
        <w:rPr>
          <w:rStyle w:val="6-texto2Char"/>
          <w:color w:val="000000" w:themeColor="text1"/>
        </w:rPr>
        <w:t xml:space="preserve"> deste artigo</w:t>
      </w:r>
      <w:r w:rsidRPr="009D4B1D">
        <w:rPr>
          <w:rStyle w:val="6-texto2Char"/>
          <w:color w:val="000000" w:themeColor="text1"/>
        </w:rPr>
        <w:t xml:space="preserve"> e as condições previstas nos incisos I e IV do </w:t>
      </w:r>
      <w:r w:rsidRPr="009D4B1D">
        <w:rPr>
          <w:rStyle w:val="6-texto2Char"/>
          <w:i/>
          <w:color w:val="000000" w:themeColor="text1"/>
        </w:rPr>
        <w:t>caput</w:t>
      </w:r>
      <w:r w:rsidRPr="009D4B1D">
        <w:rPr>
          <w:rStyle w:val="6-texto2Char"/>
          <w:color w:val="000000" w:themeColor="text1"/>
        </w:rPr>
        <w:t xml:space="preserve"> do art. 91</w:t>
      </w:r>
      <w:r w:rsidR="00D93885" w:rsidRPr="009D4B1D">
        <w:rPr>
          <w:rStyle w:val="6-texto2Char"/>
          <w:color w:val="000000" w:themeColor="text1"/>
        </w:rPr>
        <w:t xml:space="preserve"> desta Lei</w:t>
      </w:r>
      <w:r w:rsidRPr="009D4B1D">
        <w:rPr>
          <w:rStyle w:val="6-texto2Char"/>
          <w:color w:val="000000" w:themeColor="text1"/>
        </w:rPr>
        <w:t>, relativo</w:t>
      </w:r>
      <w:r w:rsidR="009D4B1D" w:rsidRPr="009D4B1D">
        <w:rPr>
          <w:rStyle w:val="6-texto2Char"/>
          <w:color w:val="000000" w:themeColor="text1"/>
        </w:rPr>
        <w:t xml:space="preserve"> </w:t>
      </w:r>
      <w:r w:rsidRPr="009D4B1D">
        <w:rPr>
          <w:rStyle w:val="6-texto2Char"/>
          <w:color w:val="000000" w:themeColor="text1"/>
        </w:rPr>
        <w:t xml:space="preserve">a investimento em pessoas jurídicas no exterior que realizem as atividades de fabricação de bebidas, de </w:t>
      </w:r>
      <w:r w:rsidRPr="009D4B1D">
        <w:rPr>
          <w:rStyle w:val="6-texto2Char"/>
          <w:color w:val="000000" w:themeColor="text1"/>
        </w:rPr>
        <w:lastRenderedPageBreak/>
        <w:t>fabricação de produtos alimentícios e de construção de edifícios e de obras de infraestrutura, além das demais indústrias em geral.</w:t>
      </w:r>
    </w:p>
    <w:p w:rsidR="00C7604E" w:rsidRPr="009D4B1D" w:rsidRDefault="00C7604E" w:rsidP="009D4B1D">
      <w:pPr>
        <w:pStyle w:val="6-texto2"/>
        <w:ind w:firstLine="0"/>
      </w:pPr>
      <w:r w:rsidRPr="009D4B1D">
        <w:t>..............................................</w:t>
      </w:r>
      <w:proofErr w:type="gramStart"/>
      <w:r w:rsidRPr="009D4B1D">
        <w:t>”(</w:t>
      </w:r>
      <w:proofErr w:type="gramEnd"/>
      <w:r w:rsidRPr="009D4B1D">
        <w:t>NR)</w:t>
      </w:r>
    </w:p>
    <w:p w:rsidR="000D332A" w:rsidRDefault="00C7604E" w:rsidP="00C7604E">
      <w:pPr>
        <w:pStyle w:val="5-texto1"/>
      </w:pPr>
      <w:r w:rsidRPr="009D4B1D">
        <w:t xml:space="preserve">Art. 2º Esta </w:t>
      </w:r>
      <w:r w:rsidR="00D93885" w:rsidRPr="009D4B1D">
        <w:t>Lei</w:t>
      </w:r>
      <w:r w:rsidRPr="009D4B1D">
        <w:t xml:space="preserve"> entra em vigor na data de sua</w:t>
      </w:r>
      <w:r w:rsidR="00D464A8">
        <w:t xml:space="preserve"> publicação.</w:t>
      </w:r>
    </w:p>
    <w:p w:rsidR="00D8792B" w:rsidRPr="005833EB" w:rsidRDefault="00D8792B" w:rsidP="000D332A">
      <w:pPr>
        <w:pStyle w:val="5-texto1"/>
      </w:pPr>
      <w:r w:rsidRPr="005833EB">
        <w:t>Sala das Sessões, em</w:t>
      </w:r>
      <w:r w:rsidR="0014537B">
        <w:t xml:space="preserve"> </w:t>
      </w:r>
      <w:r w:rsidR="00C7604E">
        <w:t>29 de março de 2023.</w:t>
      </w:r>
    </w:p>
    <w:p w:rsidR="00D8792B" w:rsidRPr="005833EB" w:rsidRDefault="00D8792B" w:rsidP="00A4497C">
      <w:pPr>
        <w:pStyle w:val="assinatura"/>
      </w:pPr>
    </w:p>
    <w:p w:rsidR="00D8792B" w:rsidRDefault="00D8792B" w:rsidP="00A4497C">
      <w:pPr>
        <w:pStyle w:val="assinatura"/>
      </w:pPr>
    </w:p>
    <w:p w:rsidR="006E3E85" w:rsidRPr="005833EB" w:rsidRDefault="006E3E85" w:rsidP="00A4497C">
      <w:pPr>
        <w:pStyle w:val="assinatura"/>
      </w:pPr>
    </w:p>
    <w:p w:rsidR="00D8792B" w:rsidRPr="00DF542D" w:rsidRDefault="00676BBF" w:rsidP="00A4497C">
      <w:pPr>
        <w:pStyle w:val="assinatura"/>
      </w:pPr>
      <w:r w:rsidRPr="00DF542D">
        <w:t>Deputado</w:t>
      </w:r>
      <w:r w:rsidR="00C7604E">
        <w:t xml:space="preserve"> DANILO FORTE</w:t>
      </w:r>
    </w:p>
    <w:p w:rsidR="00D8792B" w:rsidRPr="00DF542D" w:rsidRDefault="00D8792B" w:rsidP="00A4497C">
      <w:pPr>
        <w:pStyle w:val="assinatura"/>
      </w:pPr>
      <w:r w:rsidRPr="00DF542D">
        <w:t>Relator</w:t>
      </w:r>
    </w:p>
    <w:sectPr w:rsidR="00D8792B" w:rsidRPr="00DF542D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722752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72275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D05D23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6192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619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22A6"/>
    <w:rsid w:val="00016C3E"/>
    <w:rsid w:val="000249D7"/>
    <w:rsid w:val="00073ED3"/>
    <w:rsid w:val="000D332A"/>
    <w:rsid w:val="000E167D"/>
    <w:rsid w:val="00107C41"/>
    <w:rsid w:val="001236CC"/>
    <w:rsid w:val="0014537B"/>
    <w:rsid w:val="00190618"/>
    <w:rsid w:val="002529CE"/>
    <w:rsid w:val="002570F6"/>
    <w:rsid w:val="002F2779"/>
    <w:rsid w:val="002F3E6F"/>
    <w:rsid w:val="00300828"/>
    <w:rsid w:val="003013AB"/>
    <w:rsid w:val="00311F9C"/>
    <w:rsid w:val="003427B2"/>
    <w:rsid w:val="00350B05"/>
    <w:rsid w:val="0036290A"/>
    <w:rsid w:val="003A1DF7"/>
    <w:rsid w:val="004147CF"/>
    <w:rsid w:val="0043215D"/>
    <w:rsid w:val="00444FE9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5385B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5138A"/>
    <w:rsid w:val="00954239"/>
    <w:rsid w:val="00973C60"/>
    <w:rsid w:val="009C1046"/>
    <w:rsid w:val="009C3050"/>
    <w:rsid w:val="009D4B1D"/>
    <w:rsid w:val="00A21358"/>
    <w:rsid w:val="00A4497C"/>
    <w:rsid w:val="00A47C7E"/>
    <w:rsid w:val="00A56626"/>
    <w:rsid w:val="00A86A23"/>
    <w:rsid w:val="00AA1014"/>
    <w:rsid w:val="00AC2A16"/>
    <w:rsid w:val="00AC563F"/>
    <w:rsid w:val="00AE71C7"/>
    <w:rsid w:val="00B004FF"/>
    <w:rsid w:val="00B8788F"/>
    <w:rsid w:val="00C003EF"/>
    <w:rsid w:val="00C0054F"/>
    <w:rsid w:val="00C02185"/>
    <w:rsid w:val="00C07BF0"/>
    <w:rsid w:val="00C21656"/>
    <w:rsid w:val="00C544DD"/>
    <w:rsid w:val="00C7604E"/>
    <w:rsid w:val="00C86077"/>
    <w:rsid w:val="00CD6C59"/>
    <w:rsid w:val="00CE30AC"/>
    <w:rsid w:val="00D05D23"/>
    <w:rsid w:val="00D2432A"/>
    <w:rsid w:val="00D33A01"/>
    <w:rsid w:val="00D41A10"/>
    <w:rsid w:val="00D464A8"/>
    <w:rsid w:val="00D56BDE"/>
    <w:rsid w:val="00D66739"/>
    <w:rsid w:val="00D8792B"/>
    <w:rsid w:val="00D93885"/>
    <w:rsid w:val="00DE2122"/>
    <w:rsid w:val="00DF542D"/>
    <w:rsid w:val="00E148A0"/>
    <w:rsid w:val="00E17934"/>
    <w:rsid w:val="00E45EDB"/>
    <w:rsid w:val="00E67739"/>
    <w:rsid w:val="00E83563"/>
    <w:rsid w:val="00E8751C"/>
    <w:rsid w:val="00EE5AFF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1-cabea">
    <w:name w:val="1 - cabeça"/>
    <w:basedOn w:val="Normal"/>
    <w:autoRedefine/>
    <w:qFormat/>
    <w:rsid w:val="00A5662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C563F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C563F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C563F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Normal"/>
    <w:link w:val="3-captuloChar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3-captuloChar">
    <w:name w:val="3 - capítulo Char"/>
    <w:basedOn w:val="Fontepargpadro"/>
    <w:link w:val="3-captulo"/>
    <w:rsid w:val="00C0054F"/>
    <w:rPr>
      <w:rFonts w:ascii="Courier New" w:hAnsi="Courier New"/>
      <w:caps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C0054F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C0054F"/>
    <w:rPr>
      <w:rFonts w:ascii="Courier New" w:hAnsi="Courier New"/>
      <w:snapToGrid w:val="0"/>
      <w:sz w:val="24"/>
    </w:rPr>
  </w:style>
  <w:style w:type="paragraph" w:customStyle="1" w:styleId="4-seo">
    <w:name w:val="4 - seção"/>
    <w:basedOn w:val="Normal"/>
    <w:qFormat/>
    <w:rsid w:val="00C0054F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C0054F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C0054F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300828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300828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300828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300828"/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DF542D"/>
    <w:pPr>
      <w:jc w:val="center"/>
    </w:pPr>
    <w:rPr>
      <w:rFonts w:ascii="Courier New" w:hAnsi="Courier New"/>
      <w:b w:val="0"/>
      <w:sz w:val="24"/>
    </w:rPr>
  </w:style>
  <w:style w:type="character" w:customStyle="1" w:styleId="assinaturaChar">
    <w:name w:val="assinatura Char"/>
    <w:link w:val="assinatura"/>
    <w:rsid w:val="00DF542D"/>
    <w:rPr>
      <w:rFonts w:ascii="Courier New" w:hAnsi="Courier New"/>
      <w:sz w:val="24"/>
    </w:rPr>
  </w:style>
  <w:style w:type="character" w:customStyle="1" w:styleId="Variable">
    <w:name w:val="Variable"/>
    <w:rPr>
      <w:i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55EDF-7D85-49EF-83A1-D5604FB3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2016-03-28T14:11:00Z</cp:lastPrinted>
  <dcterms:created xsi:type="dcterms:W3CDTF">2023-03-29T22:16:00Z</dcterms:created>
  <dcterms:modified xsi:type="dcterms:W3CDTF">2023-03-29T22:16:00Z</dcterms:modified>
</cp:coreProperties>
</file>