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257127">
        <w:tc>
          <w:tcPr>
            <w:tcW w:w="2489" w:type="dxa"/>
          </w:tcPr>
          <w:p w:rsidR="00257127" w:rsidRDefault="00F468DF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F468DF">
              <w:rPr>
                <w:rFonts w:asciiTheme="minorHAnsi" w:hAnsiTheme="minorHAnsi" w:cstheme="minorHAnsi"/>
              </w:rPr>
              <w:t>LEI COMPLEMENTAR Nº 173, DE 27 DE MAIO DE 2020</w:t>
            </w:r>
          </w:p>
          <w:p w:rsidR="00F468DF" w:rsidRDefault="00F468DF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Art.8º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F468D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B41D4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https://normas.leg.br/?urn=urn:lex:br:federal:lei.complementar:2020-05-27;173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57127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7680D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468DF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571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0-05-27;17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2023-03-24T14:58:00Z</cp:lastPrinted>
  <dcterms:created xsi:type="dcterms:W3CDTF">2023-03-24T14:59:00Z</dcterms:created>
  <dcterms:modified xsi:type="dcterms:W3CDTF">2023-03-24T15:03:00Z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