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BA615C">
        <w:tc>
          <w:tcPr>
            <w:tcW w:w="3448" w:type="dxa"/>
          </w:tcPr>
          <w:p w:rsidR="00A6133C" w:rsidRPr="00A6133C" w:rsidRDefault="00A6133C" w:rsidP="00A6133C">
            <w:pPr>
              <w:pStyle w:val="Corpodetexto"/>
              <w:rPr>
                <w:rFonts w:asciiTheme="minorHAnsi" w:hAnsiTheme="minorHAnsi" w:cstheme="minorHAnsi"/>
              </w:rPr>
            </w:pPr>
            <w:r w:rsidRPr="00A6133C">
              <w:rPr>
                <w:rFonts w:asciiTheme="minorHAnsi" w:hAnsiTheme="minorHAnsi" w:cstheme="minorHAnsi"/>
              </w:rPr>
              <w:t>LEI Nº 12.865, DE 9 DE OUTUBRO DE 2013</w:t>
            </w:r>
          </w:p>
          <w:p w:rsidR="00BA615C" w:rsidRDefault="00A6133C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6º-A</w:t>
            </w:r>
            <w:bookmarkStart w:id="0" w:name="_GoBack"/>
            <w:bookmarkEnd w:id="0"/>
          </w:p>
        </w:tc>
        <w:tc>
          <w:tcPr>
            <w:tcW w:w="5614" w:type="dxa"/>
          </w:tcPr>
          <w:p w:rsidR="00230DA4" w:rsidRDefault="00A6133C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94508E">
                <w:rPr>
                  <w:rStyle w:val="Hyperlink"/>
                  <w:rFonts w:asciiTheme="minorHAnsi" w:hAnsiTheme="minorHAnsi" w:cstheme="minorHAnsi"/>
                </w:rPr>
                <w:t>https://normas.leg.br/?urn=urn:lex:br:federal:lei:2013-10-09;12865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6133C"/>
    <w:rsid w:val="00A9163C"/>
    <w:rsid w:val="00AB68A9"/>
    <w:rsid w:val="00AD1E0E"/>
    <w:rsid w:val="00AF6F05"/>
    <w:rsid w:val="00B05CA3"/>
    <w:rsid w:val="00B46BF4"/>
    <w:rsid w:val="00B7696A"/>
    <w:rsid w:val="00B8245F"/>
    <w:rsid w:val="00BA615C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BA61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3-10-09;1286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2023-03-24T14:07:00Z</cp:lastPrinted>
  <dcterms:created xsi:type="dcterms:W3CDTF">2023-03-24T14:07:00Z</dcterms:created>
  <dcterms:modified xsi:type="dcterms:W3CDTF">2023-03-24T14:09:00Z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