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951"/>
        <w:gridCol w:w="7111"/>
      </w:tblGrid>
      <w:tr w:rsidR="00230DA4" w:rsidTr="00A34FCC">
        <w:tc>
          <w:tcPr>
            <w:tcW w:w="1951" w:type="dxa"/>
          </w:tcPr>
          <w:p w:rsidR="00A34FCC" w:rsidRPr="00A34FCC" w:rsidRDefault="00A34FCC" w:rsidP="00A34FCC">
            <w:pPr>
              <w:pStyle w:val="Corpodetexto"/>
              <w:rPr>
                <w:rFonts w:asciiTheme="minorHAnsi" w:hAnsiTheme="minorHAnsi" w:cstheme="minorHAnsi"/>
              </w:rPr>
            </w:pPr>
            <w:r w:rsidRPr="00A34FCC">
              <w:rPr>
                <w:rFonts w:asciiTheme="minorHAnsi" w:hAnsiTheme="minorHAnsi" w:cstheme="minorHAnsi"/>
              </w:rPr>
              <w:t>LEI COMPLEMENTAR Nº 87, DE 13 DE SETEMBRO DE 1996</w:t>
            </w:r>
          </w:p>
          <w:p w:rsidR="00230DA4" w:rsidRDefault="00A34FCC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Art.11</w:t>
            </w:r>
          </w:p>
        </w:tc>
        <w:tc>
          <w:tcPr>
            <w:tcW w:w="7111" w:type="dxa"/>
          </w:tcPr>
          <w:p w:rsidR="00230DA4" w:rsidRDefault="00A34FCC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9D2657">
                <w:rPr>
                  <w:rStyle w:val="Hyperlink"/>
                  <w:rFonts w:asciiTheme="minorHAnsi" w:hAnsiTheme="minorHAnsi" w:cstheme="minorHAnsi"/>
                </w:rPr>
                <w:t>https://normas.leg.br/?urn=urn:lex:br:federal:lei.complementar:1996-09-13;87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1015A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34FCC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A34F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1996-09-13;87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2023-03-20T20:55:00Z</dcterms:created>
  <dcterms:modified xsi:type="dcterms:W3CDTF">2023-03-20T20:55:00Z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