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46B4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46B47">
              <w:rPr>
                <w:rFonts w:asciiTheme="minorHAnsi" w:hAnsiTheme="minorHAnsi" w:cstheme="minorHAnsi"/>
                <w:sz w:val="22"/>
                <w:szCs w:val="22"/>
              </w:rPr>
              <w:t>LEI Nº 13.722, DE 4 DE OUTUBRO DE 2018</w:t>
            </w:r>
          </w:p>
        </w:tc>
        <w:tc>
          <w:tcPr>
            <w:tcW w:w="6043" w:type="dxa"/>
          </w:tcPr>
          <w:p w:rsidR="002B3512" w:rsidRPr="002B3512" w:rsidRDefault="00F46B4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6568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https://normas.leg.br/?urn=urn:lex:br:federal:lei:2018-10-04;13722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46B4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2FD2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46B47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10-04;137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2F09D-5DC5-48FD-A51C-1711207A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2023-03-01T13:30:00Z</dcterms:created>
  <dcterms:modified xsi:type="dcterms:W3CDTF">2023-03-01T13:30:00Z</dcterms:modified>
</cp:coreProperties>
</file>