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A543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5433">
              <w:rPr>
                <w:rFonts w:asciiTheme="minorHAnsi" w:hAnsiTheme="minorHAnsi" w:cstheme="minorHAnsi"/>
                <w:sz w:val="22"/>
                <w:szCs w:val="22"/>
              </w:rPr>
              <w:t>LEI Nº 11.364, DE 26 DE OUTUBRO DE 2006</w:t>
            </w:r>
          </w:p>
        </w:tc>
        <w:tc>
          <w:tcPr>
            <w:tcW w:w="6043" w:type="dxa"/>
          </w:tcPr>
          <w:p w:rsidR="002B3512" w:rsidRPr="002B3512" w:rsidRDefault="007A543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9225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https://normas.leg.br/?urn=urn:lex:br:federal:lei:2006-10-26;11364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A543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5433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7A543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9225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7A543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543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595FBC" w:rsidRPr="002B3512" w:rsidRDefault="007A543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9225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A543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09C7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A5433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10-26;113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80ABE-E79A-4526-AA19-C8810D98A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664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2023-02-28T13:34:00Z</dcterms:created>
  <dcterms:modified xsi:type="dcterms:W3CDTF">2023-02-28T13:36:00Z</dcterms:modified>
</cp:coreProperties>
</file>