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947C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947CF">
              <w:rPr>
                <w:rFonts w:asciiTheme="minorHAnsi" w:hAnsiTheme="minorHAnsi" w:cstheme="minorHAnsi"/>
                <w:sz w:val="22"/>
                <w:szCs w:val="22"/>
              </w:rPr>
              <w:t>LEI Nº 9.294 DE 15 DE JULHO DE 1996</w:t>
            </w:r>
          </w:p>
        </w:tc>
        <w:tc>
          <w:tcPr>
            <w:tcW w:w="6043" w:type="dxa"/>
          </w:tcPr>
          <w:p w:rsidR="002B3512" w:rsidRPr="002B3512" w:rsidRDefault="006947C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A323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https://normas.leg.br/?urn=urn:lex:br:federal:lei:1996-07-15;9294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947C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947CF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07-15;92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C51E0-217C-41D0-9F21-5F5C7158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2023-02-28T13:22:00Z</dcterms:created>
  <dcterms:modified xsi:type="dcterms:W3CDTF">2023-02-28T13:22:00Z</dcterms:modified>
</cp:coreProperties>
</file>