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FA0EE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A0EE2">
              <w:rPr>
                <w:rFonts w:asciiTheme="minorHAnsi" w:hAnsiTheme="minorHAnsi" w:cstheme="minorHAnsi"/>
                <w:sz w:val="22"/>
                <w:szCs w:val="22"/>
              </w:rPr>
              <w:t>DECRETO Nº 9.765, DE 11 DE ABRIL DE 2019</w:t>
            </w:r>
            <w:bookmarkStart w:id="0" w:name="_GoBack"/>
            <w:bookmarkEnd w:id="0"/>
          </w:p>
        </w:tc>
        <w:tc>
          <w:tcPr>
            <w:tcW w:w="6043" w:type="dxa"/>
          </w:tcPr>
          <w:p w:rsidR="002B3512" w:rsidRPr="002B3512" w:rsidRDefault="00FA0EE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FC21C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https://www2.camara.leg.br/legin/fed/decret/2019/decreto-9765-11-abril-2019-787972-publicacaooriginal-157746-pe.html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FA0EE2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0EE2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2.camara.leg.br/legin/fed/decret/2019/decreto-9765-11-abril-2019-787972-publicacaooriginal-157746-pe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F37142-53EF-4C29-AFCD-FC45CAAEB1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327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2023-02-27T13:41:00Z</dcterms:created>
  <dcterms:modified xsi:type="dcterms:W3CDTF">2023-02-27T13:41:00Z</dcterms:modified>
</cp:coreProperties>
</file>