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C78E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C78E0">
              <w:rPr>
                <w:rFonts w:asciiTheme="minorHAnsi" w:hAnsiTheme="minorHAnsi" w:cstheme="minorHAnsi"/>
                <w:sz w:val="22"/>
                <w:szCs w:val="22"/>
              </w:rPr>
              <w:t>LEI Nº 10.741, DE 1º DE OUTUBRO DE 2003</w:t>
            </w:r>
          </w:p>
        </w:tc>
        <w:tc>
          <w:tcPr>
            <w:tcW w:w="6043" w:type="dxa"/>
          </w:tcPr>
          <w:p w:rsidR="002B3512" w:rsidRPr="002B3512" w:rsidRDefault="005C78E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F16D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https://normas.leg.br/?urn=urn:lex:br:federal:lei:2003-10-01;10741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C78E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C78E0">
              <w:rPr>
                <w:rFonts w:asciiTheme="minorHAnsi" w:hAnsiTheme="minorHAnsi" w:cstheme="minorHAnsi"/>
                <w:sz w:val="22"/>
                <w:szCs w:val="22"/>
              </w:rPr>
              <w:t>DECRETO Nº 3.298, DE 20 DE DEZEMBRO DE 1999</w:t>
            </w:r>
          </w:p>
        </w:tc>
        <w:tc>
          <w:tcPr>
            <w:tcW w:w="6043" w:type="dxa"/>
          </w:tcPr>
          <w:p w:rsidR="002B3512" w:rsidRPr="002B3512" w:rsidRDefault="005C78E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F16D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https://www2.camara.leg.br/legin/fed/decret/1999/decreto-3298-20-dezembro-1999-367725-norma-pe.html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C78E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C78E0">
              <w:rPr>
                <w:rFonts w:asciiTheme="minorHAnsi" w:hAnsiTheme="minorHAnsi" w:cstheme="minorHAnsi"/>
                <w:sz w:val="22"/>
                <w:szCs w:val="22"/>
              </w:rPr>
              <w:t>LEI Nº 7.853, DE 24 DE OUTUBRO DE 1989</w:t>
            </w:r>
          </w:p>
        </w:tc>
        <w:tc>
          <w:tcPr>
            <w:tcW w:w="6043" w:type="dxa"/>
          </w:tcPr>
          <w:p w:rsidR="00595FBC" w:rsidRPr="002B3512" w:rsidRDefault="005C78E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EF16D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https://normas.leg.br/?urn=urn:lex:br:federal:lei:1989-10-24;7853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C78E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C78E0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62D3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0-01;1074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89-10-24;785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1999/decreto-3298-20-dezembro-1999-367725-norma-p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A4029-3702-4C1B-AE35-E0787DC15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680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2023-02-24T15:41:00Z</dcterms:created>
  <dcterms:modified xsi:type="dcterms:W3CDTF">2023-02-24T15:43:00Z</dcterms:modified>
</cp:coreProperties>
</file>