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F6280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62808">
              <w:rPr>
                <w:rFonts w:asciiTheme="minorHAnsi" w:hAnsiTheme="minorHAnsi" w:cstheme="minorHAnsi"/>
                <w:sz w:val="22"/>
                <w:szCs w:val="22"/>
              </w:rPr>
              <w:t>LEI Nº 11.530, DE 24 DE OUTUBRO DE 2007</w:t>
            </w:r>
          </w:p>
        </w:tc>
        <w:tc>
          <w:tcPr>
            <w:tcW w:w="6043" w:type="dxa"/>
          </w:tcPr>
          <w:p w:rsidR="002B3512" w:rsidRPr="002B3512" w:rsidRDefault="00F6280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A4EA3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https://normas.leg.br/?urn=urn:lex:br:federal:lei:2007-10-24;11530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6280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2808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7-10-24;1153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E079DC-8A66-4535-A33B-F6A92DAA68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226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2023-02-23T12:25:00Z</dcterms:created>
  <dcterms:modified xsi:type="dcterms:W3CDTF">2023-02-23T12:25:00Z</dcterms:modified>
</cp:coreProperties>
</file>