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022D6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22D67">
              <w:rPr>
                <w:rFonts w:asciiTheme="minorHAnsi" w:hAnsiTheme="minorHAnsi" w:cstheme="minorHAnsi"/>
                <w:sz w:val="22"/>
                <w:szCs w:val="22"/>
              </w:rPr>
              <w:t>LEI Nº 12.764, DE 27 DE DEZEMBRO DE 2012</w:t>
            </w:r>
          </w:p>
        </w:tc>
        <w:tc>
          <w:tcPr>
            <w:tcW w:w="6043" w:type="dxa"/>
          </w:tcPr>
          <w:p w:rsidR="002B3512" w:rsidRPr="002B3512" w:rsidRDefault="00022D6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F536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https://normas.leg.br/?urn=urn:lex:br:federal:lei:2012-12-27;12764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22D6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2D67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710A1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2-12-27;1276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D52BC-3BD6-4117-8D9F-7C68A817F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2023-02-23T13:05:00Z</dcterms:created>
  <dcterms:modified xsi:type="dcterms:W3CDTF">2023-02-23T13:06:00Z</dcterms:modified>
</cp:coreProperties>
</file>