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2196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196B">
              <w:rPr>
                <w:rFonts w:asciiTheme="minorHAnsi" w:hAnsiTheme="minorHAnsi" w:cstheme="minorHAnsi"/>
                <w:sz w:val="22"/>
                <w:szCs w:val="22"/>
              </w:rPr>
              <w:t>LEI Nº 9.610, DE 19 DE FEVEREIRO DE 1998</w:t>
            </w:r>
          </w:p>
        </w:tc>
        <w:tc>
          <w:tcPr>
            <w:tcW w:w="6043" w:type="dxa"/>
          </w:tcPr>
          <w:p w:rsidR="002B3512" w:rsidRPr="002B3512" w:rsidRDefault="00F2196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E0A1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https://normas.leg.br/?urn=urn:lex:br:federal:lei:1998-02-19;9610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2196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196B"/>
    <w:rsid w:val="00F41B08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9;96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18030-A8D3-41CC-B2D9-076AF554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2023-02-15T13:27:00Z</dcterms:created>
  <dcterms:modified xsi:type="dcterms:W3CDTF">2023-02-15T13:29:00Z</dcterms:modified>
</cp:coreProperties>
</file>