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9127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1275">
              <w:rPr>
                <w:rFonts w:asciiTheme="minorHAnsi" w:hAnsiTheme="minorHAnsi" w:cstheme="minorHAnsi"/>
                <w:sz w:val="22"/>
                <w:szCs w:val="22"/>
              </w:rPr>
              <w:t>LEI Nº 11.350, DE 5 DE OUTUBRO DE 2006</w:t>
            </w:r>
          </w:p>
        </w:tc>
        <w:tc>
          <w:tcPr>
            <w:tcW w:w="6043" w:type="dxa"/>
          </w:tcPr>
          <w:p w:rsidR="002B3512" w:rsidRPr="002B3512" w:rsidRDefault="0019127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140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https://normas.leg.br/?urn=urn:lex:br:federal:lei:2006-10-05;11350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127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1275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25C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10-05;113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D5B1E-3B1A-40E4-9922-CE15AA21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2023-02-15T12:49:00Z</dcterms:created>
  <dcterms:modified xsi:type="dcterms:W3CDTF">2023-02-15T12:51:00Z</dcterms:modified>
</cp:coreProperties>
</file>