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F0480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480A">
              <w:rPr>
                <w:rFonts w:asciiTheme="minorHAnsi" w:hAnsiTheme="minorHAnsi" w:cstheme="minorHAnsi"/>
                <w:sz w:val="22"/>
                <w:szCs w:val="22"/>
              </w:rPr>
              <w:t>DECRETO Nº 11.407, DE 31 DE JANEIRO DE 2023</w:t>
            </w:r>
          </w:p>
        </w:tc>
        <w:tc>
          <w:tcPr>
            <w:tcW w:w="6043" w:type="dxa"/>
          </w:tcPr>
          <w:p w:rsidR="002B3512" w:rsidRPr="002B3512" w:rsidRDefault="00F0480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30558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https://www2.camara.leg.br/legin/fed/decret/2023/decreto-11407-31-janeiro-2023-793746-norma-pe.html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F0480A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6468B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0480A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camara.leg.br/legin/fed/decret/2023/decreto-11407-31-janeiro-2023-793746-norma-pe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BF30F0-06DB-49B1-A956-EF54044EA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299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2023-02-14T17:03:00Z</dcterms:created>
  <dcterms:modified xsi:type="dcterms:W3CDTF">2023-02-14T17:07:00Z</dcterms:modified>
</cp:coreProperties>
</file>