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B04E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04E0">
              <w:rPr>
                <w:rFonts w:asciiTheme="minorHAnsi" w:hAnsiTheme="minorHAnsi" w:cstheme="minorHAnsi"/>
                <w:sz w:val="22"/>
                <w:szCs w:val="22"/>
              </w:rPr>
              <w:t>LEI Nº 9.096, DE 19 DE SETEMBRO DE 1995</w:t>
            </w:r>
          </w:p>
        </w:tc>
        <w:tc>
          <w:tcPr>
            <w:tcW w:w="6043" w:type="dxa"/>
          </w:tcPr>
          <w:p w:rsidR="002B3512" w:rsidRPr="002B3512" w:rsidRDefault="009B04E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5687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https://normas.leg.br/?urn=urn:lex:br:federal:lei:1995-09-19;9096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B04E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04E0"/>
    <w:rsid w:val="009B506B"/>
    <w:rsid w:val="009C1934"/>
    <w:rsid w:val="009C2969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9-19;90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8F011-B2D9-46AB-8282-0CF139354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2023-02-14T16:00:00Z</dcterms:created>
  <dcterms:modified xsi:type="dcterms:W3CDTF">2023-02-14T16:01:00Z</dcterms:modified>
</cp:coreProperties>
</file>