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A7C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7C27">
              <w:rPr>
                <w:rFonts w:asciiTheme="minorHAnsi" w:hAnsiTheme="minorHAnsi" w:cstheme="minorHAnsi"/>
                <w:sz w:val="22"/>
                <w:szCs w:val="22"/>
              </w:rPr>
              <w:t>LEI Nº 9.537, DE 11 DE DEZEMBRO DE 1997</w:t>
            </w:r>
          </w:p>
        </w:tc>
        <w:tc>
          <w:tcPr>
            <w:tcW w:w="6043" w:type="dxa"/>
          </w:tcPr>
          <w:p w:rsidR="002B3512" w:rsidRPr="002B3512" w:rsidRDefault="002A7C2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C262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https://normas.leg.br/?urn=urn:lex:br:federal:lei:1997-12-11;9537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A7C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A7C27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34A0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12-11;953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51230-0338-4B2A-8D7D-13F3EC1FD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2023-02-14T13:34:00Z</dcterms:created>
  <dcterms:modified xsi:type="dcterms:W3CDTF">2023-02-14T13:35:00Z</dcterms:modified>
</cp:coreProperties>
</file>