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94BB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4BB5">
              <w:rPr>
                <w:rFonts w:asciiTheme="minorHAnsi" w:hAnsiTheme="minorHAnsi" w:cstheme="minorHAnsi"/>
                <w:sz w:val="22"/>
                <w:szCs w:val="22"/>
              </w:rPr>
              <w:t>LEI Nº 11.977, DE 7 DE JULHO DE 2009</w:t>
            </w:r>
          </w:p>
        </w:tc>
        <w:tc>
          <w:tcPr>
            <w:tcW w:w="6043" w:type="dxa"/>
          </w:tcPr>
          <w:p w:rsidR="002B3512" w:rsidRPr="002B3512" w:rsidRDefault="00594BB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A52E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https://normas.leg.br/?urn=urn:lex:br:federal:lei:2009-07-07;11977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94BB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668E7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94BB5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07-07;119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B48FB-E344-4C12-A917-9E3A1BF89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2023-02-13T15:57:00Z</dcterms:created>
  <dcterms:modified xsi:type="dcterms:W3CDTF">2023-02-13T15:57:00Z</dcterms:modified>
</cp:coreProperties>
</file>