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57596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75969">
              <w:rPr>
                <w:rFonts w:asciiTheme="minorHAnsi" w:hAnsiTheme="minorHAnsi" w:cstheme="minorHAnsi"/>
                <w:sz w:val="22"/>
                <w:szCs w:val="22"/>
              </w:rPr>
              <w:t>LEI Nº 11.124, DE 16 DE JUNHO DE 2005</w:t>
            </w:r>
          </w:p>
        </w:tc>
        <w:tc>
          <w:tcPr>
            <w:tcW w:w="6043" w:type="dxa"/>
          </w:tcPr>
          <w:p w:rsidR="002B3512" w:rsidRPr="002B3512" w:rsidRDefault="0057596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3E5AA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https://normas.leg.br/?urn=urn:lex:br:federal:lei:2005-06-16;11124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7596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75969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710C8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5-06-16;1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46212-BB04-4DA5-AD31-89BA46808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2023-02-13T13:55:00Z</dcterms:created>
  <dcterms:modified xsi:type="dcterms:W3CDTF">2023-02-13T13:56:00Z</dcterms:modified>
</cp:coreProperties>
</file>