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30AC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30ACB">
              <w:rPr>
                <w:rFonts w:asciiTheme="minorHAnsi" w:hAnsiTheme="minorHAnsi" w:cstheme="minorHAnsi"/>
                <w:sz w:val="22"/>
                <w:szCs w:val="22"/>
              </w:rPr>
              <w:t>LEI Nº 10.826, DE 22 DE DEZEMBRO DE 2003</w:t>
            </w:r>
          </w:p>
        </w:tc>
        <w:tc>
          <w:tcPr>
            <w:tcW w:w="6043" w:type="dxa"/>
          </w:tcPr>
          <w:p w:rsidR="002B3512" w:rsidRPr="002B3512" w:rsidRDefault="00F30AC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9219A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https://normas.leg.br/?urn=urn:lex:br:federal:lei:2003-12-22;10826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30AC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30ACB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3-12-22;1082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FEC6C-558D-4B29-92B8-3A551439D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2023-02-09T16:56:00Z</dcterms:created>
  <dcterms:modified xsi:type="dcterms:W3CDTF">2023-02-09T16:56:00Z</dcterms:modified>
</cp:coreProperties>
</file>