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87F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7F24">
              <w:rPr>
                <w:rFonts w:asciiTheme="minorHAnsi" w:hAnsiTheme="minorHAnsi" w:cstheme="minorHAnsi"/>
                <w:sz w:val="22"/>
                <w:szCs w:val="22"/>
              </w:rPr>
              <w:t>LEI Nº 13.675, DE 11 DE JUNHO DE 2018</w:t>
            </w:r>
          </w:p>
        </w:tc>
        <w:tc>
          <w:tcPr>
            <w:tcW w:w="6043" w:type="dxa"/>
          </w:tcPr>
          <w:p w:rsidR="002B3512" w:rsidRPr="002B3512" w:rsidRDefault="00287F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B4A5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https://normas.leg.br/?urn=urn:lex:br:federal:lei:2018-06-11;13675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949A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7F24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949A8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4F2E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06-11;136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D6641-383D-4D83-BB41-0F758C70C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2023-02-09T16:23:00Z</dcterms:created>
  <dcterms:modified xsi:type="dcterms:W3CDTF">2023-02-09T16:24:00Z</dcterms:modified>
</cp:coreProperties>
</file>