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E1366" w:rsidP="002B5DBC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366">
              <w:rPr>
                <w:rFonts w:asciiTheme="minorHAnsi" w:hAnsiTheme="minorHAnsi" w:cstheme="minorHAnsi"/>
                <w:sz w:val="22"/>
                <w:szCs w:val="22"/>
              </w:rPr>
              <w:t>LEI Nº 10.048, DE 8 DE NOVEMBRO DE 2000</w:t>
            </w:r>
          </w:p>
        </w:tc>
        <w:tc>
          <w:tcPr>
            <w:tcW w:w="6043" w:type="dxa"/>
          </w:tcPr>
          <w:p w:rsidR="002B3512" w:rsidRPr="002B3512" w:rsidRDefault="006E136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https://normas.leg.br/?urn=urn:lex:br:federal:lei:2000-11-08;10048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6E1366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E136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7009F4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1-08;100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66128-20C3-4F0A-A693-E50D04D86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2023-02-09T14:33:00Z</dcterms:created>
  <dcterms:modified xsi:type="dcterms:W3CDTF">2023-02-09T14:34:00Z</dcterms:modified>
</cp:coreProperties>
</file>