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B1CA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1CAB">
              <w:rPr>
                <w:rFonts w:asciiTheme="minorHAnsi" w:hAnsiTheme="minorHAnsi" w:cstheme="minorHAnsi"/>
                <w:sz w:val="22"/>
                <w:szCs w:val="22"/>
              </w:rPr>
              <w:t>LEI Nº 4.595, DE 31 DE DEZEMBRO DE 1964</w:t>
            </w:r>
          </w:p>
        </w:tc>
        <w:tc>
          <w:tcPr>
            <w:tcW w:w="6043" w:type="dxa"/>
          </w:tcPr>
          <w:p w:rsidR="002B3512" w:rsidRPr="002B3512" w:rsidRDefault="00FB1CA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6F9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https://normas.leg.br/?urn=urn:lex:br:federal:lei:1964-12-31;4595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B1CA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6C3"/>
    <w:rsid w:val="00F77EAE"/>
    <w:rsid w:val="00F848D4"/>
    <w:rsid w:val="00FA33B3"/>
    <w:rsid w:val="00FB1CAB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12-31;459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93BEB-0DC1-43E7-9E21-4A7BA7694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2023-02-08T19:02:00Z</dcterms:created>
  <dcterms:modified xsi:type="dcterms:W3CDTF">2023-02-08T19:04:00Z</dcterms:modified>
</cp:coreProperties>
</file>