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E1B3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E1B38">
              <w:rPr>
                <w:rFonts w:asciiTheme="minorHAnsi" w:hAnsiTheme="minorHAnsi" w:cstheme="minorHAnsi"/>
                <w:sz w:val="22"/>
                <w:szCs w:val="22"/>
              </w:rPr>
              <w:t>LEI Nº 13.464, DE 10 DE JULHO DE 2017</w:t>
            </w:r>
          </w:p>
        </w:tc>
        <w:tc>
          <w:tcPr>
            <w:tcW w:w="6043" w:type="dxa"/>
          </w:tcPr>
          <w:p w:rsidR="002B3512" w:rsidRPr="002B3512" w:rsidRDefault="004E1B3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D2B9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https://normas.leg.br/?urn=urn:lex:br:federal:lei:2017-07-10;13464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E1B3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E1B38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4E1B3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BD2B9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E1B3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E1B38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1D76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7-07-10;1346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0A72C-4903-4E64-A534-4CE31381E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2023-02-08T16:41:00Z</dcterms:created>
  <dcterms:modified xsi:type="dcterms:W3CDTF">2023-02-08T16:50:00Z</dcterms:modified>
</cp:coreProperties>
</file>