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094B2A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B2A">
              <w:rPr>
                <w:rFonts w:asciiTheme="minorHAnsi" w:hAnsiTheme="minorHAnsi" w:cstheme="minorHAnsi"/>
                <w:sz w:val="22"/>
                <w:szCs w:val="22"/>
              </w:rPr>
              <w:t>LEI Nº 8.072, DE 25 DE JULHO DE 1990</w:t>
            </w:r>
          </w:p>
        </w:tc>
        <w:tc>
          <w:tcPr>
            <w:tcW w:w="6043" w:type="dxa"/>
          </w:tcPr>
          <w:p w:rsidR="002E5846" w:rsidRDefault="00094B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C5A65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C5A65" w:rsidRPr="002C5A65" w:rsidRDefault="002C5A65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5A65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C5A65" w:rsidRDefault="002C5A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sectPr w:rsidR="002C5A65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0672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94B2A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06726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25;807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D85CB-E501-4826-A5CD-F74D003AF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2</cp:revision>
  <cp:lastPrinted>2023-01-03T22:17:00Z</cp:lastPrinted>
  <dcterms:created xsi:type="dcterms:W3CDTF">2023-02-08T14:35:00Z</dcterms:created>
  <dcterms:modified xsi:type="dcterms:W3CDTF">2023-02-08T14:35:00Z</dcterms:modified>
</cp:coreProperties>
</file>