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870A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870A3">
              <w:rPr>
                <w:rFonts w:asciiTheme="minorHAnsi" w:hAnsiTheme="minorHAnsi" w:cstheme="minorHAnsi"/>
                <w:sz w:val="22"/>
                <w:szCs w:val="22"/>
              </w:rPr>
              <w:t>LEI Nº 11.738, DE 16 DE JULHO DE 2008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F870A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055F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https://normas.leg.br/?urn=urn:lex:br:federal:lei:2008-07-16;11738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870A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870A3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8-07-16;1173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F4C10-E6E1-4967-BFE3-B3CE169A5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2023-02-08T13:19:00Z</dcterms:created>
  <dcterms:modified xsi:type="dcterms:W3CDTF">2023-02-08T13:19:00Z</dcterms:modified>
</cp:coreProperties>
</file>