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854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54EE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C854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34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854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54EE">
              <w:rPr>
                <w:rFonts w:asciiTheme="minorHAnsi" w:hAnsiTheme="minorHAnsi" w:cstheme="minorHAnsi"/>
                <w:sz w:val="22"/>
                <w:szCs w:val="22"/>
              </w:rPr>
              <w:t>LEI Nº 13.005, DE 25 DE JUNHO DE 2014</w:t>
            </w:r>
          </w:p>
        </w:tc>
        <w:tc>
          <w:tcPr>
            <w:tcW w:w="6043" w:type="dxa"/>
          </w:tcPr>
          <w:p w:rsidR="002B3512" w:rsidRPr="002B3512" w:rsidRDefault="00C854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34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https://normas.leg.br/?urn=urn:lex:br:federal:lei:2014-06-25;13005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A7205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2050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A7205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F34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7205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2050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854EE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447A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4-06-25;1300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7E9F7-D2A7-44AE-B749-1F275DE3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2023-02-07T15:25:00Z</dcterms:created>
  <dcterms:modified xsi:type="dcterms:W3CDTF">2023-02-07T15:29:00Z</dcterms:modified>
</cp:coreProperties>
</file>