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579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79BC">
              <w:rPr>
                <w:rFonts w:asciiTheme="minorHAnsi" w:hAnsiTheme="minorHAnsi" w:cstheme="minorHAnsi"/>
                <w:sz w:val="22"/>
                <w:szCs w:val="22"/>
              </w:rPr>
              <w:t>DECRETO Nº 2.100, DE 20 DE DEZEMBRO DE 1996</w:t>
            </w:r>
          </w:p>
        </w:tc>
        <w:tc>
          <w:tcPr>
            <w:tcW w:w="6043" w:type="dxa"/>
          </w:tcPr>
          <w:p w:rsidR="002B3512" w:rsidRPr="002B3512" w:rsidRDefault="00D579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E768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https://www2.camara.leg.br/legin/fed/decret/1996/decreto-2100-20-dezembro-1996-437300-publicacaooriginal-1-pe.html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bookmarkStart w:id="0" w:name="_GoBack"/>
        <w:bookmarkEnd w:id="0"/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579B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9B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1996/decreto-2100-20-dezembro-1996-437300-publicacaooriginal-1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696A7-0246-4480-8CCC-3D3BA90F3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2023-02-06T17:14:00Z</dcterms:created>
  <dcterms:modified xsi:type="dcterms:W3CDTF">2023-02-06T17:14:00Z</dcterms:modified>
</cp:coreProperties>
</file>