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949F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949FD">
              <w:rPr>
                <w:rFonts w:asciiTheme="minorHAnsi" w:hAnsiTheme="minorHAnsi" w:cstheme="minorHAnsi"/>
                <w:sz w:val="22"/>
                <w:szCs w:val="22"/>
              </w:rPr>
              <w:t>LEI Nº 14.197, DE 01 DE SETEMBRO DE 2021</w:t>
            </w:r>
          </w:p>
        </w:tc>
        <w:tc>
          <w:tcPr>
            <w:tcW w:w="6043" w:type="dxa"/>
          </w:tcPr>
          <w:p w:rsidR="002B3512" w:rsidRPr="002B3512" w:rsidRDefault="00C949F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C72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https://normas.leg.br/?urn=urn:lex:br:federal:lei:2021-09-01;14197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949F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8F51CB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949FD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09-01;1419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8C7F3-11C3-4DB0-A9D8-8FABF8501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2023-02-06T17:52:00Z</dcterms:created>
  <dcterms:modified xsi:type="dcterms:W3CDTF">2023-02-06T17:53:00Z</dcterms:modified>
</cp:coreProperties>
</file>