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27E8A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7E8A">
              <w:rPr>
                <w:rFonts w:asciiTheme="minorHAnsi" w:hAnsiTheme="minorHAnsi" w:cstheme="minorHAnsi"/>
                <w:sz w:val="22"/>
                <w:szCs w:val="22"/>
              </w:rPr>
              <w:t>LEI Nº 12.587, DE 3 DE JANEIRO DE 2012</w:t>
            </w:r>
          </w:p>
        </w:tc>
        <w:tc>
          <w:tcPr>
            <w:tcW w:w="6043" w:type="dxa"/>
          </w:tcPr>
          <w:p w:rsidR="002B3512" w:rsidRPr="002B3512" w:rsidRDefault="00227E8A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47D4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https://normas.leg.br/?urn=urn:lex:br:federal:lei:2012-01-03;12587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27E8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27E8A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33C88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01-03;1258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077C7-0824-45A7-B45B-D902964EF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228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2023-02-06T15:43:00Z</dcterms:created>
  <dcterms:modified xsi:type="dcterms:W3CDTF">2023-02-06T15:43:00Z</dcterms:modified>
</cp:coreProperties>
</file>