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C4E1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C4E1A">
              <w:rPr>
                <w:rFonts w:asciiTheme="minorHAnsi" w:hAnsiTheme="minorHAnsi" w:cstheme="minorHAnsi"/>
                <w:sz w:val="22"/>
                <w:szCs w:val="22"/>
              </w:rPr>
              <w:t>LEI Nº 9.504, DE 30 DE SETEMBRO DE 1997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5C4E1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27EF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https://normas.leg.br/?urn=urn:lex:br:federal:lei:1997-09-30;9504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C4E1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4E1A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04681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9-30;950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13F5DA-A30C-4A65-BD1A-3922BC4DC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2023-02-06T15:21:00Z</dcterms:created>
  <dcterms:modified xsi:type="dcterms:W3CDTF">2023-02-06T15:26:00Z</dcterms:modified>
</cp:coreProperties>
</file>