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732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32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732F5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2F50">
              <w:rPr>
                <w:rFonts w:asciiTheme="minorHAnsi" w:hAnsiTheme="minorHAnsi" w:cstheme="minorHAnsi"/>
                <w:sz w:val="22"/>
                <w:szCs w:val="22"/>
              </w:rPr>
              <w:t>LEI Nº 13.104, DE 9 DE MARÇO DE 2015</w:t>
            </w:r>
          </w:p>
        </w:tc>
        <w:tc>
          <w:tcPr>
            <w:tcW w:w="5164" w:type="dxa"/>
          </w:tcPr>
          <w:p w:rsidR="002B3512" w:rsidRPr="002B3512" w:rsidRDefault="00732F5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646C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https://normas.leg.br/?urn=urn:lex:br:federal:lei:2015-03-09;13104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732F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732F5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2F50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5164" w:type="dxa"/>
          </w:tcPr>
          <w:p w:rsidR="002B3512" w:rsidRPr="002B3512" w:rsidRDefault="00732F5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646C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32F5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1510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32F50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09;131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7-13;806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0F5BF-C376-447F-A328-EC0A237F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2023-02-06T15:08:00Z</dcterms:created>
  <dcterms:modified xsi:type="dcterms:W3CDTF">2023-02-06T15:11:00Z</dcterms:modified>
</cp:coreProperties>
</file>