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FD415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FD415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FD415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D4153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043" w:type="dxa"/>
          </w:tcPr>
          <w:p w:rsidR="002B3512" w:rsidRPr="002B3512" w:rsidRDefault="00FD415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C97621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FD415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FD415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D4153">
              <w:rPr>
                <w:rFonts w:asciiTheme="minorHAnsi" w:hAnsiTheme="minorHAnsi" w:cstheme="minorHAnsi"/>
                <w:sz w:val="22"/>
                <w:szCs w:val="22"/>
              </w:rPr>
              <w:t>LEI Nº 11.097, DE 13 DE JANEIRO DE 2005</w:t>
            </w:r>
          </w:p>
        </w:tc>
        <w:tc>
          <w:tcPr>
            <w:tcW w:w="6043" w:type="dxa"/>
          </w:tcPr>
          <w:p w:rsidR="002B3512" w:rsidRPr="002B3512" w:rsidRDefault="00FD415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C97621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https://normas.leg.br/?urn=urn:lex:br:federal:lei:2005-01-13;11097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FD4153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20E8"/>
    <w:rsid w:val="004718C5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025A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4153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05-01-13;11097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755103-A0EF-4398-852C-410DA1679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441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2023-02-06T14:21:00Z</dcterms:created>
  <dcterms:modified xsi:type="dcterms:W3CDTF">2023-02-06T14:24:00Z</dcterms:modified>
</cp:coreProperties>
</file>