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314"/>
        <w:gridCol w:w="7748"/>
      </w:tblGrid>
      <w:tr w:rsidR="002B3512" w:rsidRPr="002B3512" w:rsidTr="00D86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7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D86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4" w:type="dxa"/>
          </w:tcPr>
          <w:p w:rsidR="002B3512" w:rsidRPr="002B3512" w:rsidRDefault="00D84E6A" w:rsidP="00D84E6A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4E6A">
              <w:rPr>
                <w:rFonts w:asciiTheme="minorHAnsi" w:hAnsiTheme="minorHAnsi" w:cstheme="minorHAnsi"/>
                <w:sz w:val="22"/>
                <w:szCs w:val="22"/>
              </w:rPr>
              <w:t>LEI Nº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.250, DE 26 DE DEZEMBRO DE 1995</w:t>
            </w:r>
          </w:p>
        </w:tc>
        <w:tc>
          <w:tcPr>
            <w:tcW w:w="7748" w:type="dxa"/>
          </w:tcPr>
          <w:p w:rsidR="002B3512" w:rsidRPr="002B3512" w:rsidRDefault="001C5A8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D84E6A" w:rsidRPr="001A53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 w:rsidR="00D84E6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D86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4" w:type="dxa"/>
          </w:tcPr>
          <w:p w:rsidR="002B3512" w:rsidRPr="002B3512" w:rsidRDefault="00D863F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63F2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</w:tc>
        <w:tc>
          <w:tcPr>
            <w:tcW w:w="7748" w:type="dxa"/>
          </w:tcPr>
          <w:p w:rsidR="002B3512" w:rsidRPr="002B3512" w:rsidRDefault="001C5A8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D863F2" w:rsidRPr="001A53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 w:rsidR="00D863F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C5A8B" w:rsidRPr="002B3512" w:rsidTr="00D86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4" w:type="dxa"/>
          </w:tcPr>
          <w:p w:rsidR="001C5A8B" w:rsidRPr="00D863F2" w:rsidRDefault="001C5A8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C5A8B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  <w:bookmarkStart w:id="0" w:name="_GoBack"/>
            <w:bookmarkEnd w:id="0"/>
          </w:p>
        </w:tc>
        <w:tc>
          <w:tcPr>
            <w:tcW w:w="7748" w:type="dxa"/>
          </w:tcPr>
          <w:p w:rsidR="001C5A8B" w:rsidRDefault="001C5A8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F31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C5A8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C5A8B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87FA4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84E6A"/>
    <w:rsid w:val="00D863F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3-10-01;107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rescad/1989/resolucaodacamaradosdeputados-17-21-setembro-1989-320110-norma-pl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51B2-E268-40C5-9CB1-3332A422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2023-02-03T15:09:00Z</dcterms:created>
  <dcterms:modified xsi:type="dcterms:W3CDTF">2023-02-03T15:28:00Z</dcterms:modified>
</cp:coreProperties>
</file>