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353"/>
        <w:gridCol w:w="5709"/>
      </w:tblGrid>
      <w:tr w:rsidR="002B3512" w:rsidRPr="002B3512" w:rsidTr="009F5F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70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F5F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:rsidR="002B3512" w:rsidRPr="002B3512" w:rsidRDefault="00657D5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57D54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5709" w:type="dxa"/>
          </w:tcPr>
          <w:p w:rsidR="002B3512" w:rsidRPr="002B3512" w:rsidRDefault="00657D5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336C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9F5F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:rsidR="002B3512" w:rsidRPr="002B3512" w:rsidRDefault="001476A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6AB">
              <w:rPr>
                <w:rFonts w:asciiTheme="minorHAnsi" w:hAnsiTheme="minorHAnsi" w:cstheme="minorHAnsi"/>
                <w:sz w:val="22"/>
                <w:szCs w:val="22"/>
              </w:rPr>
              <w:t>DECRETO Nº 5.518, DE 23 DE AGOSTO DE 2005</w:t>
            </w:r>
          </w:p>
        </w:tc>
        <w:tc>
          <w:tcPr>
            <w:tcW w:w="5709" w:type="dxa"/>
          </w:tcPr>
          <w:p w:rsidR="002B3512" w:rsidRPr="002B3512" w:rsidRDefault="001476A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336C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https://www2.camara.leg.br/legin/fed/decret/2005/decreto-5518-23-agosto-2005-538248-norma-pe.html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9F5F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:rsidR="002B3512" w:rsidRPr="002B3512" w:rsidRDefault="001476A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6AB">
              <w:rPr>
                <w:rFonts w:asciiTheme="minorHAnsi" w:hAnsiTheme="minorHAnsi" w:cstheme="minorHAnsi"/>
                <w:sz w:val="22"/>
                <w:szCs w:val="22"/>
              </w:rPr>
              <w:t>DECRETO Nº 5.622, DE 19 DE DEZEMBRO DE 2005</w:t>
            </w:r>
          </w:p>
        </w:tc>
        <w:tc>
          <w:tcPr>
            <w:tcW w:w="5709" w:type="dxa"/>
          </w:tcPr>
          <w:p w:rsidR="002B3512" w:rsidRPr="002B3512" w:rsidRDefault="001476A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F336C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https://www2.camara.leg.br/legin/fed/decret/2005/decreto-5622-19-dezembro-2005-539654-norma-pe.html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9F5F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3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9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F5F9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476AB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57D54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2362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9F5F9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2.camara.leg.br/legin/fed/decret/2005/decreto-5622-19-dezembro-2005-539654-norma-p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05/decreto-5518-23-agosto-2005-538248-norma-pe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1D377-9765-4773-9C35-00C34A665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745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2023-02-03T16:41:00Z</dcterms:created>
  <dcterms:modified xsi:type="dcterms:W3CDTF">2023-02-03T16:44:00Z</dcterms:modified>
</cp:coreProperties>
</file>