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2E16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2E16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BB604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042">
              <w:rPr>
                <w:rFonts w:asciiTheme="minorHAnsi" w:hAnsiTheme="minorHAnsi" w:cstheme="minorHAnsi"/>
                <w:sz w:val="22"/>
                <w:szCs w:val="22"/>
              </w:rPr>
              <w:t>LEI Nº 13.303, DE 30 DE JUNHO DE 2016</w:t>
            </w:r>
          </w:p>
        </w:tc>
        <w:tc>
          <w:tcPr>
            <w:tcW w:w="5164" w:type="dxa"/>
          </w:tcPr>
          <w:p w:rsidR="002B3512" w:rsidRPr="002B3512" w:rsidRDefault="00BB604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11B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https://normas.leg.br/?urn=urn:lex:br:federal:lei:2016-06-30;13303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E16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E16D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16D0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4E4FF2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6042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6-06-30;133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6CCE9-89E8-4661-8DDE-073539312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2023-02-02T18:47:00Z</dcterms:created>
  <dcterms:modified xsi:type="dcterms:W3CDTF">2023-02-02T18:48:00Z</dcterms:modified>
</cp:coreProperties>
</file>