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8C1B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C1B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8C1B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C1B60">
              <w:rPr>
                <w:rFonts w:asciiTheme="minorHAnsi" w:hAnsiTheme="minorHAnsi" w:cstheme="minorHAnsi"/>
                <w:sz w:val="22"/>
                <w:szCs w:val="22"/>
              </w:rPr>
              <w:t>LEI Nº 10.741, DE 1º DE OUTUBRO DE 2003</w:t>
            </w:r>
          </w:p>
        </w:tc>
        <w:tc>
          <w:tcPr>
            <w:tcW w:w="5164" w:type="dxa"/>
          </w:tcPr>
          <w:p w:rsidR="002B3512" w:rsidRPr="002B3512" w:rsidRDefault="008C1B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A3E7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https://normas.leg.br/?urn=urn:lex:br:federal:lei:2003-10-01;10741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C1B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C1B6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1B60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4746A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0-01;1074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F1BBC-DDA6-43DD-AFD6-2A3EBD355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2023-02-02T16:41:00Z</dcterms:created>
  <dcterms:modified xsi:type="dcterms:W3CDTF">2023-02-02T16:42:00Z</dcterms:modified>
</cp:coreProperties>
</file>