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bookmarkStart w:id="0" w:name="_GoBack"/>
      <w:bookmarkEnd w:id="0"/>
      <w:r w:rsidRPr="00E6109F">
        <w:rPr>
          <w:rFonts w:cs="Courier New"/>
          <w:szCs w:val="24"/>
        </w:rPr>
        <w:t>redação final</w:t>
      </w:r>
    </w:p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projeto de RESOLUÇÃO nº</w:t>
      </w:r>
      <w:r w:rsidR="0046013A">
        <w:rPr>
          <w:rFonts w:cs="Courier New"/>
          <w:szCs w:val="24"/>
        </w:rPr>
        <w:t xml:space="preserve"> </w:t>
      </w:r>
      <w:r w:rsidR="00FF2B73">
        <w:rPr>
          <w:rFonts w:cs="Courier New"/>
          <w:szCs w:val="24"/>
        </w:rPr>
        <w:t>35</w:t>
      </w:r>
      <w:r w:rsidR="007D6E84">
        <w:rPr>
          <w:rFonts w:cs="Courier New"/>
          <w:szCs w:val="24"/>
        </w:rPr>
        <w:t>-</w:t>
      </w:r>
      <w:r w:rsidR="00FF2B73">
        <w:rPr>
          <w:rFonts w:cs="Courier New"/>
          <w:szCs w:val="24"/>
        </w:rPr>
        <w:t>A</w:t>
      </w:r>
      <w:r w:rsidRPr="00E6109F">
        <w:rPr>
          <w:rFonts w:cs="Courier New"/>
          <w:szCs w:val="24"/>
        </w:rPr>
        <w:t xml:space="preserve"> </w:t>
      </w:r>
      <w:r w:rsidR="007D6E84">
        <w:rPr>
          <w:rFonts w:cs="Courier New"/>
          <w:szCs w:val="24"/>
        </w:rPr>
        <w:t>de 2022</w:t>
      </w:r>
    </w:p>
    <w:p w:rsidR="00D770BB" w:rsidRPr="00D3725E" w:rsidRDefault="00D770BB" w:rsidP="00D3725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622F19" w:rsidP="00E6109F">
      <w:pPr>
        <w:pStyle w:val="ementa"/>
        <w:rPr>
          <w:rFonts w:cs="Courier New"/>
          <w:szCs w:val="24"/>
        </w:rPr>
      </w:pPr>
      <w:r w:rsidRPr="00622F19">
        <w:rPr>
          <w:rFonts w:cs="Courier New"/>
          <w:szCs w:val="24"/>
        </w:rPr>
        <w:t xml:space="preserve">Altera as Resoluções </w:t>
      </w:r>
      <w:r w:rsidR="00270705">
        <w:rPr>
          <w:rFonts w:cs="Courier New"/>
          <w:szCs w:val="24"/>
        </w:rPr>
        <w:t xml:space="preserve">nºs </w:t>
      </w:r>
      <w:r w:rsidRPr="00622F19">
        <w:rPr>
          <w:rFonts w:cs="Courier New"/>
          <w:szCs w:val="24"/>
        </w:rPr>
        <w:t>1, de</w:t>
      </w:r>
      <w:r w:rsidR="00270705">
        <w:rPr>
          <w:rFonts w:cs="Courier New"/>
          <w:szCs w:val="24"/>
        </w:rPr>
        <w:t xml:space="preserve"> 7 de fevereiro de</w:t>
      </w:r>
      <w:r w:rsidRPr="00622F19">
        <w:rPr>
          <w:rFonts w:cs="Courier New"/>
          <w:szCs w:val="24"/>
        </w:rPr>
        <w:t xml:space="preserve"> 2007, e 30, de</w:t>
      </w:r>
      <w:r w:rsidR="00270705">
        <w:rPr>
          <w:rFonts w:cs="Courier New"/>
          <w:szCs w:val="24"/>
        </w:rPr>
        <w:t xml:space="preserve"> 12 de dezembro de 2018</w:t>
      </w:r>
      <w:r w:rsidRPr="00622F19">
        <w:rPr>
          <w:rFonts w:cs="Courier New"/>
          <w:szCs w:val="24"/>
        </w:rPr>
        <w:t>, para dispor sobre a estrutura das Lideranças de Partidos Políticos e de Federações Partidárias.</w:t>
      </w:r>
    </w:p>
    <w:p w:rsidR="00E6109F" w:rsidRPr="00E6109F" w:rsidRDefault="00E6109F" w:rsidP="00D3725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622F19" w:rsidRDefault="00622F19" w:rsidP="00622F19">
      <w:pPr>
        <w:pStyle w:val="texto1"/>
      </w:pPr>
      <w:r>
        <w:t>Art. 1º Esta Resolução dispõe sobre a estrutura das Lideranças de Partidos Políticos e de Federações Partidárias.</w:t>
      </w:r>
    </w:p>
    <w:p w:rsidR="00622F19" w:rsidRDefault="00622F19" w:rsidP="00622F19">
      <w:pPr>
        <w:pStyle w:val="texto1"/>
      </w:pPr>
      <w:r>
        <w:t>Art. 2º A Resolução da Câmara dos Deputados n</w:t>
      </w:r>
      <w:r w:rsidRPr="00622F19">
        <w:rPr>
          <w:rFonts w:cs="Courier New"/>
          <w:szCs w:val="24"/>
        </w:rPr>
        <w:t>º</w:t>
      </w:r>
      <w:r>
        <w:t xml:space="preserve"> 1, de 7 de fevereiro de 2007, passa a vigorar com as seguintes alterações:</w:t>
      </w:r>
    </w:p>
    <w:p w:rsidR="00622F19" w:rsidRDefault="00622F19" w:rsidP="00622F19">
      <w:pPr>
        <w:pStyle w:val="texto2"/>
      </w:pPr>
      <w:r>
        <w:t>“Art. 5º As estruturas de funções comissionadas e de Cargos de Natureza Especial das Lideranças são as constantes do Anexo II</w:t>
      </w:r>
      <w:r w:rsidR="00270705">
        <w:t xml:space="preserve"> desta Resolução</w:t>
      </w:r>
      <w:r>
        <w:t xml:space="preserve"> e serão compostas de:</w:t>
      </w:r>
    </w:p>
    <w:p w:rsidR="00622F19" w:rsidRDefault="00622F19" w:rsidP="00622F19">
      <w:pPr>
        <w:pStyle w:val="texto2"/>
      </w:pPr>
      <w:r>
        <w:t xml:space="preserve">I – estrutura fixa, assegurada a todo Partido Político com representação igual ou superior a </w:t>
      </w:r>
      <w:r w:rsidR="00270705">
        <w:t>5 (</w:t>
      </w:r>
      <w:r>
        <w:t>cinco</w:t>
      </w:r>
      <w:r w:rsidR="00270705">
        <w:t>)</w:t>
      </w:r>
      <w:r>
        <w:t xml:space="preserve"> Deputados Federais eleitos; e</w:t>
      </w:r>
    </w:p>
    <w:p w:rsidR="00622F19" w:rsidRDefault="00622F19" w:rsidP="00622F19">
      <w:pPr>
        <w:pStyle w:val="texto2"/>
      </w:pPr>
      <w:r>
        <w:t>II – estrutura adicional, proporcional ao número de Deputados Federais eleitos.</w:t>
      </w:r>
    </w:p>
    <w:p w:rsidR="00622F19" w:rsidRDefault="00622F19" w:rsidP="00622F19">
      <w:pPr>
        <w:pStyle w:val="texto2"/>
        <w:ind w:firstLine="0"/>
      </w:pPr>
      <w:r>
        <w:lastRenderedPageBreak/>
        <w:t>...................................................</w:t>
      </w:r>
    </w:p>
    <w:p w:rsidR="00622F19" w:rsidRDefault="00622F19" w:rsidP="00622F19">
      <w:pPr>
        <w:pStyle w:val="texto2"/>
      </w:pPr>
      <w:r>
        <w:t>§ 10. Nas hipóteses de fusão ou incorporação de Partidos Políticos após as eleições, será atribuída automaticamente à nova Liderança a estrutura fixa de funções comissionadas e de Cargos de Natureza Especial nos termos do inciso I</w:t>
      </w:r>
      <w:r w:rsidR="00270705">
        <w:t xml:space="preserve"> do </w:t>
      </w:r>
      <w:r w:rsidR="00270705" w:rsidRPr="00270705">
        <w:rPr>
          <w:i/>
        </w:rPr>
        <w:t>caput</w:t>
      </w:r>
      <w:r>
        <w:t xml:space="preserve"> deste artigo, bem como a estrutura adicional com base no número de Deputados Federais eleitos titulares que comporão a nova bancada, nos termos do inciso II</w:t>
      </w:r>
      <w:r w:rsidR="00270705">
        <w:t xml:space="preserve"> do </w:t>
      </w:r>
      <w:r w:rsidR="00270705" w:rsidRPr="00270705">
        <w:rPr>
          <w:i/>
        </w:rPr>
        <w:t>caput</w:t>
      </w:r>
      <w:r w:rsidR="00270705">
        <w:t xml:space="preserve"> deste artigo</w:t>
      </w:r>
      <w:r>
        <w:t>, promovendo-se a dispensa ou exoneração dos servidores das estruturas anteriores.</w:t>
      </w:r>
    </w:p>
    <w:p w:rsidR="00622F19" w:rsidRDefault="00622F19" w:rsidP="00622F19">
      <w:pPr>
        <w:pStyle w:val="texto2"/>
        <w:ind w:firstLine="0"/>
      </w:pPr>
      <w:r>
        <w:t>...................................................</w:t>
      </w:r>
    </w:p>
    <w:p w:rsidR="00622F19" w:rsidRDefault="00622F19" w:rsidP="00622F19">
      <w:pPr>
        <w:pStyle w:val="texto2"/>
      </w:pPr>
      <w:r w:rsidRPr="0014133C">
        <w:t>§</w:t>
      </w:r>
      <w:r w:rsidR="00270705" w:rsidRPr="0014133C">
        <w:t xml:space="preserve"> </w:t>
      </w:r>
      <w:r w:rsidRPr="0014133C">
        <w:t>14</w:t>
      </w:r>
      <w:r w:rsidR="00270705" w:rsidRPr="0014133C">
        <w:t>.</w:t>
      </w:r>
      <w:r w:rsidRPr="0014133C">
        <w:t xml:space="preserve"> Na hipótese de o Partido Político não atingir o número mínimo de Deputados Federais eleitos previstos no inciso I </w:t>
      </w:r>
      <w:r w:rsidR="00270705" w:rsidRPr="0014133C">
        <w:t xml:space="preserve">do </w:t>
      </w:r>
      <w:r w:rsidR="00270705" w:rsidRPr="0014133C">
        <w:rPr>
          <w:i/>
        </w:rPr>
        <w:t>caput</w:t>
      </w:r>
      <w:r w:rsidR="00270705" w:rsidRPr="0014133C">
        <w:t xml:space="preserve"> </w:t>
      </w:r>
      <w:r w:rsidRPr="0014133C">
        <w:t>deste artigo, terá direito à estrutura de representação prevista no</w:t>
      </w:r>
      <w:r w:rsidR="0014133C" w:rsidRPr="0014133C">
        <w:t xml:space="preserve"> Anexo II</w:t>
      </w:r>
      <w:r w:rsidR="00CB723D">
        <w:t xml:space="preserve"> desta Resolução</w:t>
      </w:r>
      <w:r w:rsidR="0014133C" w:rsidRPr="0014133C">
        <w:t>.</w:t>
      </w:r>
    </w:p>
    <w:p w:rsidR="00622F19" w:rsidRPr="00622F19" w:rsidRDefault="00622F19" w:rsidP="00622F19">
      <w:pPr>
        <w:pStyle w:val="texto2"/>
        <w:rPr>
          <w:rFonts w:cs="Courier New"/>
          <w:szCs w:val="24"/>
        </w:rPr>
      </w:pPr>
      <w:r w:rsidRPr="00622F19">
        <w:rPr>
          <w:rFonts w:cs="Courier New"/>
          <w:szCs w:val="24"/>
        </w:rPr>
        <w:t>§</w:t>
      </w:r>
      <w:r>
        <w:rPr>
          <w:rFonts w:cs="Courier New"/>
          <w:szCs w:val="24"/>
        </w:rPr>
        <w:t xml:space="preserve"> </w:t>
      </w:r>
      <w:r w:rsidRPr="00622F19">
        <w:rPr>
          <w:rFonts w:cs="Courier New"/>
          <w:szCs w:val="24"/>
        </w:rPr>
        <w:t>15</w:t>
      </w:r>
      <w:r>
        <w:rPr>
          <w:rFonts w:cs="Courier New"/>
          <w:szCs w:val="24"/>
        </w:rPr>
        <w:t>.</w:t>
      </w:r>
      <w:r w:rsidRPr="00622F19">
        <w:rPr>
          <w:rFonts w:cs="Courier New"/>
          <w:szCs w:val="24"/>
        </w:rPr>
        <w:t xml:space="preserve"> Para efeito do disposto nos incisos I e II </w:t>
      </w:r>
      <w:r w:rsidR="00270705">
        <w:rPr>
          <w:rFonts w:cs="Courier New"/>
          <w:szCs w:val="24"/>
        </w:rPr>
        <w:t xml:space="preserve">do </w:t>
      </w:r>
      <w:r w:rsidR="00270705" w:rsidRPr="00270705">
        <w:rPr>
          <w:rFonts w:cs="Courier New"/>
          <w:i/>
          <w:szCs w:val="24"/>
        </w:rPr>
        <w:t>caput</w:t>
      </w:r>
      <w:r w:rsidR="00270705">
        <w:rPr>
          <w:rFonts w:cs="Courier New"/>
          <w:szCs w:val="24"/>
        </w:rPr>
        <w:t xml:space="preserve"> </w:t>
      </w:r>
      <w:r w:rsidRPr="00622F19">
        <w:rPr>
          <w:rFonts w:cs="Courier New"/>
          <w:szCs w:val="24"/>
        </w:rPr>
        <w:t xml:space="preserve">deste artigo, </w:t>
      </w:r>
      <w:r w:rsidRPr="00622F19">
        <w:rPr>
          <w:rFonts w:cs="Courier New"/>
          <w:szCs w:val="24"/>
        </w:rPr>
        <w:lastRenderedPageBreak/>
        <w:t>consideram-se separadamente os Partidos Políticos que integram as Federações Partidárias, cabendo-lhes tantas estruturas de Liderança quantos forem os partidos federados que atingirem individualmente o mínimo de representação exigido no inciso I</w:t>
      </w:r>
      <w:r w:rsidR="00270705">
        <w:rPr>
          <w:rFonts w:cs="Courier New"/>
          <w:szCs w:val="24"/>
        </w:rPr>
        <w:t xml:space="preserve"> do </w:t>
      </w:r>
      <w:r w:rsidR="00270705" w:rsidRPr="00270705">
        <w:rPr>
          <w:rFonts w:cs="Courier New"/>
          <w:i/>
          <w:szCs w:val="24"/>
        </w:rPr>
        <w:t>caput</w:t>
      </w:r>
      <w:r w:rsidR="00270705">
        <w:rPr>
          <w:rFonts w:cs="Courier New"/>
          <w:szCs w:val="24"/>
        </w:rPr>
        <w:t xml:space="preserve"> deste artigo</w:t>
      </w:r>
      <w:r w:rsidRPr="00622F19">
        <w:rPr>
          <w:rFonts w:cs="Courier New"/>
          <w:szCs w:val="24"/>
        </w:rPr>
        <w:t>.</w:t>
      </w:r>
    </w:p>
    <w:p w:rsidR="00622F19" w:rsidRPr="00622F19" w:rsidRDefault="00622F19" w:rsidP="00622F19">
      <w:pPr>
        <w:pStyle w:val="texto2"/>
        <w:rPr>
          <w:rFonts w:cs="Courier New"/>
          <w:szCs w:val="24"/>
        </w:rPr>
      </w:pPr>
      <w:r w:rsidRPr="00622F19">
        <w:rPr>
          <w:rFonts w:cs="Courier New"/>
          <w:szCs w:val="24"/>
        </w:rPr>
        <w:t>§</w:t>
      </w:r>
      <w:r>
        <w:rPr>
          <w:rFonts w:cs="Courier New"/>
          <w:szCs w:val="24"/>
        </w:rPr>
        <w:t xml:space="preserve"> </w:t>
      </w:r>
      <w:r w:rsidRPr="00622F19">
        <w:rPr>
          <w:rFonts w:cs="Courier New"/>
          <w:szCs w:val="24"/>
        </w:rPr>
        <w:t>16</w:t>
      </w:r>
      <w:r>
        <w:rPr>
          <w:rFonts w:cs="Courier New"/>
          <w:szCs w:val="24"/>
        </w:rPr>
        <w:t>.</w:t>
      </w:r>
      <w:r w:rsidRPr="00622F19">
        <w:rPr>
          <w:rFonts w:cs="Courier New"/>
          <w:szCs w:val="24"/>
        </w:rPr>
        <w:t xml:space="preserve"> Aplica-se o disposto no §</w:t>
      </w:r>
      <w:r>
        <w:rPr>
          <w:rFonts w:cs="Courier New"/>
          <w:szCs w:val="24"/>
        </w:rPr>
        <w:t xml:space="preserve"> </w:t>
      </w:r>
      <w:r w:rsidRPr="00622F19">
        <w:rPr>
          <w:rFonts w:cs="Courier New"/>
          <w:szCs w:val="24"/>
        </w:rPr>
        <w:t>14</w:t>
      </w:r>
      <w:r w:rsidR="00270705">
        <w:rPr>
          <w:rFonts w:cs="Courier New"/>
          <w:szCs w:val="24"/>
        </w:rPr>
        <w:t xml:space="preserve"> deste artigo</w:t>
      </w:r>
      <w:r w:rsidRPr="00622F19">
        <w:rPr>
          <w:rFonts w:cs="Courier New"/>
          <w:szCs w:val="24"/>
        </w:rPr>
        <w:t xml:space="preserve"> aos Partidos Políticos integrantes de Federação Partidária que não atingirem individualmente o mínimo de representação exigido no inciso I</w:t>
      </w:r>
      <w:r w:rsidR="00270705">
        <w:rPr>
          <w:rFonts w:cs="Courier New"/>
          <w:szCs w:val="24"/>
        </w:rPr>
        <w:t xml:space="preserve"> do </w:t>
      </w:r>
      <w:r w:rsidR="00270705" w:rsidRPr="00270705">
        <w:rPr>
          <w:rFonts w:cs="Courier New"/>
          <w:i/>
          <w:szCs w:val="24"/>
        </w:rPr>
        <w:t>caput</w:t>
      </w:r>
      <w:r w:rsidR="00270705">
        <w:rPr>
          <w:rFonts w:cs="Courier New"/>
          <w:szCs w:val="24"/>
        </w:rPr>
        <w:t xml:space="preserve"> deste artigo</w:t>
      </w:r>
      <w:r w:rsidRPr="00622F19">
        <w:rPr>
          <w:rFonts w:cs="Courier New"/>
          <w:szCs w:val="24"/>
        </w:rPr>
        <w:t>.</w:t>
      </w:r>
    </w:p>
    <w:p w:rsidR="00622F19" w:rsidRPr="00622F19" w:rsidRDefault="00622F19" w:rsidP="00622F19">
      <w:pPr>
        <w:pStyle w:val="texto2"/>
        <w:rPr>
          <w:rFonts w:cs="Courier New"/>
          <w:szCs w:val="24"/>
        </w:rPr>
      </w:pPr>
      <w:r w:rsidRPr="00622F19">
        <w:rPr>
          <w:rFonts w:cs="Courier New"/>
          <w:szCs w:val="24"/>
        </w:rPr>
        <w:t>§</w:t>
      </w:r>
      <w:r>
        <w:rPr>
          <w:rFonts w:cs="Courier New"/>
          <w:szCs w:val="24"/>
        </w:rPr>
        <w:t xml:space="preserve"> </w:t>
      </w:r>
      <w:r w:rsidRPr="00622F19">
        <w:rPr>
          <w:rFonts w:cs="Courier New"/>
          <w:szCs w:val="24"/>
        </w:rPr>
        <w:t>17</w:t>
      </w:r>
      <w:r>
        <w:rPr>
          <w:rFonts w:cs="Courier New"/>
          <w:szCs w:val="24"/>
        </w:rPr>
        <w:t>.</w:t>
      </w:r>
      <w:r w:rsidRPr="00622F19">
        <w:rPr>
          <w:rFonts w:cs="Courier New"/>
          <w:szCs w:val="24"/>
        </w:rPr>
        <w:t xml:space="preserve"> Na hipótese do §</w:t>
      </w:r>
      <w:r>
        <w:rPr>
          <w:rFonts w:cs="Courier New"/>
          <w:szCs w:val="24"/>
        </w:rPr>
        <w:t xml:space="preserve"> </w:t>
      </w:r>
      <w:r w:rsidRPr="00622F19">
        <w:rPr>
          <w:rFonts w:cs="Courier New"/>
          <w:szCs w:val="24"/>
        </w:rPr>
        <w:t>16</w:t>
      </w:r>
      <w:r w:rsidR="00270705">
        <w:rPr>
          <w:rFonts w:cs="Courier New"/>
          <w:szCs w:val="24"/>
        </w:rPr>
        <w:t xml:space="preserve"> deste artigo</w:t>
      </w:r>
      <w:r w:rsidRPr="00622F19">
        <w:rPr>
          <w:rFonts w:cs="Courier New"/>
          <w:szCs w:val="24"/>
        </w:rPr>
        <w:t>, os Deputados Federais eleitos pelo Partido Político somam-se aos demais parlamentares eleitos pela Federação Partidária para fins do inciso II</w:t>
      </w:r>
      <w:r w:rsidR="00270705">
        <w:rPr>
          <w:rFonts w:cs="Courier New"/>
          <w:szCs w:val="24"/>
        </w:rPr>
        <w:t xml:space="preserve"> do </w:t>
      </w:r>
      <w:r w:rsidR="00270705" w:rsidRPr="00270705">
        <w:rPr>
          <w:rFonts w:cs="Courier New"/>
          <w:i/>
          <w:szCs w:val="24"/>
        </w:rPr>
        <w:t>caput</w:t>
      </w:r>
      <w:r w:rsidRPr="00270705">
        <w:rPr>
          <w:rFonts w:cs="Courier New"/>
          <w:i/>
          <w:szCs w:val="24"/>
        </w:rPr>
        <w:t xml:space="preserve"> </w:t>
      </w:r>
      <w:r w:rsidRPr="00622F19">
        <w:rPr>
          <w:rFonts w:cs="Courier New"/>
          <w:szCs w:val="24"/>
        </w:rPr>
        <w:t>deste artigo.</w:t>
      </w:r>
      <w:r w:rsidR="005E5083">
        <w:t>”</w:t>
      </w:r>
      <w:r w:rsidRPr="00622F19">
        <w:rPr>
          <w:rFonts w:cs="Courier New"/>
          <w:szCs w:val="24"/>
        </w:rPr>
        <w:t>(NR)</w:t>
      </w:r>
    </w:p>
    <w:p w:rsidR="00622F19" w:rsidRPr="00622F19" w:rsidRDefault="00622F19" w:rsidP="00622F19">
      <w:pPr>
        <w:pStyle w:val="texto1"/>
        <w:rPr>
          <w:rFonts w:cs="Courier New"/>
          <w:szCs w:val="24"/>
        </w:rPr>
      </w:pPr>
      <w:r w:rsidRPr="00622F19">
        <w:rPr>
          <w:rFonts w:cs="Courier New"/>
          <w:szCs w:val="24"/>
        </w:rPr>
        <w:t>Ar</w:t>
      </w:r>
      <w:r>
        <w:rPr>
          <w:rFonts w:cs="Courier New"/>
          <w:szCs w:val="24"/>
        </w:rPr>
        <w:t>t. 3º Ficam revogados os art</w:t>
      </w:r>
      <w:r w:rsidR="00270705">
        <w:rPr>
          <w:rFonts w:cs="Courier New"/>
          <w:szCs w:val="24"/>
        </w:rPr>
        <w:t>s</w:t>
      </w:r>
      <w:r>
        <w:rPr>
          <w:rFonts w:cs="Courier New"/>
          <w:szCs w:val="24"/>
        </w:rPr>
        <w:t>.</w:t>
      </w:r>
      <w:r w:rsidRPr="00622F19">
        <w:rPr>
          <w:rFonts w:cs="Courier New"/>
          <w:szCs w:val="24"/>
        </w:rPr>
        <w:t xml:space="preserve"> 3º e 6º da Resolução nº 30, de</w:t>
      </w:r>
      <w:r w:rsidR="00270705">
        <w:rPr>
          <w:rFonts w:cs="Courier New"/>
          <w:szCs w:val="24"/>
        </w:rPr>
        <w:t xml:space="preserve"> 12 de dezembro de </w:t>
      </w:r>
      <w:r w:rsidRPr="00622F19">
        <w:rPr>
          <w:rFonts w:cs="Courier New"/>
          <w:szCs w:val="24"/>
        </w:rPr>
        <w:t>2018.</w:t>
      </w:r>
    </w:p>
    <w:p w:rsidR="00622F19" w:rsidRPr="00622F19" w:rsidRDefault="00622F19" w:rsidP="00622F19">
      <w:pPr>
        <w:pStyle w:val="texto1"/>
        <w:rPr>
          <w:rFonts w:cs="Courier New"/>
          <w:szCs w:val="24"/>
        </w:rPr>
      </w:pPr>
      <w:r w:rsidRPr="00622F19">
        <w:rPr>
          <w:rFonts w:cs="Courier New"/>
          <w:szCs w:val="24"/>
        </w:rPr>
        <w:t>Art. 4º Ficam inalteradas as estruturas de funções comissionadas e de Cargos de Natureza Especial não vinculadas a Lideranças.</w:t>
      </w:r>
    </w:p>
    <w:p w:rsidR="00622F19" w:rsidRDefault="00622F19" w:rsidP="00622F19">
      <w:pPr>
        <w:pStyle w:val="texto1"/>
        <w:rPr>
          <w:rFonts w:cs="Courier New"/>
          <w:szCs w:val="24"/>
        </w:rPr>
      </w:pPr>
      <w:r w:rsidRPr="00622F19">
        <w:rPr>
          <w:rFonts w:cs="Courier New"/>
          <w:szCs w:val="24"/>
        </w:rPr>
        <w:t>Art. 5º As tabelas relativas à estrutura adicional referida no inci</w:t>
      </w:r>
      <w:r>
        <w:rPr>
          <w:rFonts w:cs="Courier New"/>
          <w:szCs w:val="24"/>
        </w:rPr>
        <w:t>so II do</w:t>
      </w:r>
      <w:r w:rsidR="00270705">
        <w:rPr>
          <w:rFonts w:cs="Courier New"/>
          <w:szCs w:val="24"/>
        </w:rPr>
        <w:t xml:space="preserve"> </w:t>
      </w:r>
      <w:r w:rsidR="00270705" w:rsidRPr="00270705">
        <w:rPr>
          <w:rFonts w:cs="Courier New"/>
          <w:i/>
          <w:szCs w:val="24"/>
        </w:rPr>
        <w:t>caput</w:t>
      </w:r>
      <w:r w:rsidR="00270705">
        <w:rPr>
          <w:rFonts w:cs="Courier New"/>
          <w:szCs w:val="24"/>
        </w:rPr>
        <w:t xml:space="preserve"> do</w:t>
      </w:r>
      <w:r>
        <w:rPr>
          <w:rFonts w:cs="Courier New"/>
          <w:szCs w:val="24"/>
        </w:rPr>
        <w:t xml:space="preserve"> art. </w:t>
      </w:r>
      <w:r>
        <w:rPr>
          <w:rFonts w:cs="Courier New"/>
          <w:szCs w:val="24"/>
        </w:rPr>
        <w:lastRenderedPageBreak/>
        <w:t>5º da Resolução n</w:t>
      </w:r>
      <w:r w:rsidRPr="00622F19">
        <w:rPr>
          <w:rFonts w:cs="Courier New"/>
          <w:szCs w:val="24"/>
        </w:rPr>
        <w:t>º 1, de</w:t>
      </w:r>
      <w:r w:rsidR="00270705">
        <w:rPr>
          <w:rFonts w:cs="Courier New"/>
          <w:szCs w:val="24"/>
        </w:rPr>
        <w:t xml:space="preserve"> 7 de fevereiro de</w:t>
      </w:r>
      <w:r w:rsidRPr="00622F19">
        <w:rPr>
          <w:rFonts w:cs="Courier New"/>
          <w:szCs w:val="24"/>
        </w:rPr>
        <w:t xml:space="preserve"> 2007, para </w:t>
      </w:r>
      <w:r w:rsidR="00270705">
        <w:rPr>
          <w:rFonts w:cs="Courier New"/>
          <w:szCs w:val="24"/>
        </w:rPr>
        <w:t xml:space="preserve">a </w:t>
      </w:r>
      <w:r w:rsidRPr="00622F19">
        <w:rPr>
          <w:rFonts w:cs="Courier New"/>
          <w:szCs w:val="24"/>
        </w:rPr>
        <w:t>legislatura subsequente à publicação desta Resolução, serão fixadas por Ato da Mesa, observadas a disponibilidade orçamentária e financeira e a proporcionalidade partidária.</w:t>
      </w:r>
    </w:p>
    <w:p w:rsidR="00270705" w:rsidRPr="00D5609F" w:rsidRDefault="00270705" w:rsidP="00622F19">
      <w:pPr>
        <w:pStyle w:val="texto1"/>
        <w:rPr>
          <w:rFonts w:cs="Courier New"/>
          <w:szCs w:val="24"/>
        </w:rPr>
      </w:pPr>
      <w:r w:rsidRPr="00D5609F">
        <w:rPr>
          <w:rFonts w:cs="Courier New"/>
          <w:szCs w:val="24"/>
        </w:rPr>
        <w:t xml:space="preserve">Art. 6º </w:t>
      </w:r>
      <w:r w:rsidR="0082463A" w:rsidRPr="00D5609F">
        <w:rPr>
          <w:rFonts w:cs="Courier New"/>
          <w:szCs w:val="24"/>
        </w:rPr>
        <w:t>Na data de publicação do Ato da Mesa a que se refere o art. 5º desta Resolução, f</w:t>
      </w:r>
      <w:r w:rsidRPr="00D5609F">
        <w:rPr>
          <w:rFonts w:cs="Courier New"/>
          <w:szCs w:val="24"/>
        </w:rPr>
        <w:t xml:space="preserve">ica revogado o Anexo II </w:t>
      </w:r>
      <w:r w:rsidR="0082463A" w:rsidRPr="00D5609F">
        <w:rPr>
          <w:rFonts w:cs="Courier New"/>
          <w:szCs w:val="24"/>
        </w:rPr>
        <w:t xml:space="preserve">da Resolução nº 1, de 7 de fevereiro de 2007, que passará a vigorar na forma do Anexo do referido Ato da Mesa. </w:t>
      </w:r>
    </w:p>
    <w:p w:rsidR="00622F19" w:rsidRDefault="00622F19" w:rsidP="00622F19">
      <w:pPr>
        <w:pStyle w:val="texto1"/>
        <w:rPr>
          <w:rFonts w:cs="Courier New"/>
          <w:szCs w:val="24"/>
        </w:rPr>
      </w:pPr>
      <w:r w:rsidRPr="00D5609F">
        <w:rPr>
          <w:rFonts w:cs="Courier New"/>
          <w:szCs w:val="24"/>
        </w:rPr>
        <w:t>Art. 7º Esta Resolução entra em vigor em 1º de fevereiro de 2023.</w:t>
      </w:r>
    </w:p>
    <w:p w:rsidR="00E6109F" w:rsidRDefault="00E6109F" w:rsidP="00622F19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 xml:space="preserve">Sala das Sessões, em </w:t>
      </w:r>
      <w:r w:rsidR="00B11EC9">
        <w:rPr>
          <w:rFonts w:cs="Courier New"/>
          <w:szCs w:val="24"/>
        </w:rPr>
        <w:t>22 de dezembro de 2022</w:t>
      </w:r>
      <w:r w:rsidR="0046013A">
        <w:rPr>
          <w:rFonts w:cs="Courier New"/>
          <w:szCs w:val="24"/>
        </w:rPr>
        <w:t>.</w:t>
      </w: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 xml:space="preserve">Deputado </w:t>
      </w:r>
      <w:r w:rsidR="002D3C6B">
        <w:rPr>
          <w:b w:val="0"/>
        </w:rPr>
        <w:t>LUCIANO BIVAR</w:t>
      </w:r>
    </w:p>
    <w:p w:rsid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</w:p>
    <w:p w:rsidR="002C5E85" w:rsidRDefault="002C5E85" w:rsidP="00181E69">
      <w:pPr>
        <w:pStyle w:val="assinatura"/>
        <w:rPr>
          <w:b w:val="0"/>
        </w:rPr>
      </w:pPr>
    </w:p>
    <w:p w:rsidR="002C5E85" w:rsidRDefault="002C5E85" w:rsidP="00181E69">
      <w:pPr>
        <w:pStyle w:val="assinatura"/>
        <w:rPr>
          <w:b w:val="0"/>
        </w:rPr>
      </w:pPr>
    </w:p>
    <w:p w:rsidR="002C5E85" w:rsidRDefault="002C5E85" w:rsidP="00181E69">
      <w:pPr>
        <w:pStyle w:val="assinatura"/>
        <w:rPr>
          <w:b w:val="0"/>
        </w:rPr>
      </w:pPr>
    </w:p>
    <w:p w:rsidR="002C5E85" w:rsidRDefault="002C5E85" w:rsidP="00181E69">
      <w:pPr>
        <w:pStyle w:val="assinatura"/>
        <w:rPr>
          <w:b w:val="0"/>
        </w:rPr>
      </w:pPr>
    </w:p>
    <w:p w:rsidR="002C5E85" w:rsidRDefault="002C5E85" w:rsidP="00181E69">
      <w:pPr>
        <w:pStyle w:val="assinatura"/>
        <w:rPr>
          <w:b w:val="0"/>
        </w:rPr>
      </w:pPr>
    </w:p>
    <w:p w:rsidR="002C5E85" w:rsidRDefault="002C5E85" w:rsidP="00181E69">
      <w:pPr>
        <w:pStyle w:val="assinatura"/>
        <w:rPr>
          <w:b w:val="0"/>
        </w:rPr>
        <w:sectPr w:rsidR="002C5E85" w:rsidSect="00D1706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pgSz w:w="11908" w:h="16833" w:code="9"/>
          <w:pgMar w:top="3402" w:right="1418" w:bottom="1418" w:left="1701" w:header="851" w:footer="567" w:gutter="0"/>
          <w:pgNumType w:start="1"/>
          <w:cols w:space="720"/>
          <w:noEndnote/>
          <w:titlePg/>
        </w:sectPr>
      </w:pPr>
    </w:p>
    <w:p w:rsidR="003F52DB" w:rsidRDefault="003F52DB" w:rsidP="002C5E85">
      <w:pPr>
        <w:pStyle w:val="assinatura"/>
        <w:rPr>
          <w:b w:val="0"/>
        </w:rPr>
      </w:pPr>
    </w:p>
    <w:p w:rsidR="003F52DB" w:rsidRDefault="003F52DB" w:rsidP="002C5E85">
      <w:pPr>
        <w:pStyle w:val="assinatura"/>
        <w:rPr>
          <w:b w:val="0"/>
        </w:rPr>
      </w:pPr>
    </w:p>
    <w:p w:rsidR="002C5E85" w:rsidRPr="002C5E85" w:rsidRDefault="002C5E85" w:rsidP="002C5E85">
      <w:pPr>
        <w:pStyle w:val="assinatura"/>
        <w:rPr>
          <w:b w:val="0"/>
        </w:rPr>
      </w:pPr>
      <w:r w:rsidRPr="002C5E85">
        <w:rPr>
          <w:b w:val="0"/>
        </w:rPr>
        <w:t xml:space="preserve">ANEXO </w:t>
      </w:r>
    </w:p>
    <w:p w:rsidR="002C5E85" w:rsidRDefault="002C5E85" w:rsidP="002C5E85">
      <w:pPr>
        <w:pStyle w:val="assinatura"/>
        <w:rPr>
          <w:b w:val="0"/>
        </w:rPr>
      </w:pPr>
      <w:r w:rsidRPr="002C5E85">
        <w:rPr>
          <w:b w:val="0"/>
        </w:rPr>
        <w:t>Estruturas de Liderança</w:t>
      </w:r>
    </w:p>
    <w:p w:rsidR="002C5E85" w:rsidRDefault="002C5E85" w:rsidP="00181E69">
      <w:pPr>
        <w:pStyle w:val="assinatura"/>
        <w:rPr>
          <w:b w:val="0"/>
        </w:rPr>
      </w:pPr>
    </w:p>
    <w:p w:rsidR="002C5E85" w:rsidRDefault="002C5E85" w:rsidP="00181E69">
      <w:pPr>
        <w:pStyle w:val="assinatura"/>
        <w:rPr>
          <w:b w:val="0"/>
        </w:rPr>
      </w:pPr>
    </w:p>
    <w:tbl>
      <w:tblPr>
        <w:tblStyle w:val="TabeladeGradeClara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7650"/>
        <w:gridCol w:w="1701"/>
      </w:tblGrid>
      <w:tr w:rsidR="00C72CFE" w:rsidRPr="002C5E85" w:rsidTr="003F52DB">
        <w:trPr>
          <w:trHeight w:val="300"/>
          <w:jc w:val="center"/>
        </w:trPr>
        <w:tc>
          <w:tcPr>
            <w:tcW w:w="7650" w:type="dxa"/>
            <w:vMerge w:val="restart"/>
            <w:noWrap/>
            <w:vAlign w:val="center"/>
            <w:hideMark/>
          </w:tcPr>
          <w:p w:rsidR="00C72CFE" w:rsidRPr="002C5E85" w:rsidRDefault="00C72CFE" w:rsidP="003F52DB">
            <w:pPr>
              <w:jc w:val="center"/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  <w:t>CARGO/FUNÇÃO/BANCADA</w:t>
            </w:r>
          </w:p>
        </w:tc>
        <w:tc>
          <w:tcPr>
            <w:tcW w:w="1701" w:type="dxa"/>
            <w:vMerge w:val="restart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  <w:t>Estrutura fixa</w:t>
            </w:r>
          </w:p>
        </w:tc>
      </w:tr>
      <w:tr w:rsidR="00C72CFE" w:rsidRPr="002C5E85" w:rsidTr="003F52DB">
        <w:trPr>
          <w:trHeight w:val="280"/>
          <w:jc w:val="center"/>
        </w:trPr>
        <w:tc>
          <w:tcPr>
            <w:tcW w:w="7650" w:type="dxa"/>
            <w:vMerge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</w:pP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Chefe de Gabinete (FC-4)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Assessor Técnico (CNE-07)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Assessor Técnico (FC-3)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Assessor Técnico de Plenário (FC-3)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Chefe de Sec. de Vice-Líderes (FC-2)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Secretário Particular (CNE-09)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Assistente Técnico de Gabinete (CNE-09)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Assistente de Gabinete (FC-1)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5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Assessor Técnico Adjunto B (CNE-10)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Assistente Técnico de Gabinete Adjunto B (CNE-11)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0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Assessor Técnico Adjunto C (CNE-12)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Assistente Técnico de Gabinete Adjunto C (CNE-13)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Assessor Técnico Adjunto D (CNE-14)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0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Assistente Técnico de Gabinete Adjunto D (CNE-15)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  <w:t>0</w:t>
            </w:r>
          </w:p>
        </w:tc>
      </w:tr>
      <w:tr w:rsidR="00C72CFE" w:rsidRPr="002C5E85" w:rsidTr="003F52DB">
        <w:trPr>
          <w:trHeight w:val="320"/>
          <w:jc w:val="center"/>
        </w:trPr>
        <w:tc>
          <w:tcPr>
            <w:tcW w:w="7650" w:type="dxa"/>
            <w:noWrap/>
            <w:hideMark/>
          </w:tcPr>
          <w:p w:rsidR="00C72CFE" w:rsidRPr="002C5E85" w:rsidRDefault="00C72CFE" w:rsidP="00207909">
            <w:pPr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701" w:type="dxa"/>
            <w:noWrap/>
            <w:hideMark/>
          </w:tcPr>
          <w:p w:rsidR="00C72CFE" w:rsidRPr="002C5E85" w:rsidRDefault="00C72CFE" w:rsidP="00207909">
            <w:pPr>
              <w:jc w:val="center"/>
              <w:rPr>
                <w:rFonts w:ascii="Courier New" w:hAnsi="Courier New" w:cs="Courier New"/>
                <w:b w:val="0"/>
                <w:color w:val="000000" w:themeColor="text1"/>
                <w:sz w:val="24"/>
                <w:szCs w:val="24"/>
              </w:rPr>
            </w:pPr>
            <w:r w:rsidRPr="002C5E85"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  <w:t>15</w:t>
            </w:r>
          </w:p>
        </w:tc>
      </w:tr>
    </w:tbl>
    <w:p w:rsidR="002C5E85" w:rsidRDefault="002C5E85" w:rsidP="00181E69">
      <w:pPr>
        <w:pStyle w:val="assinatura"/>
        <w:rPr>
          <w:b w:val="0"/>
        </w:rPr>
      </w:pPr>
    </w:p>
    <w:p w:rsidR="009858FC" w:rsidRDefault="009858FC" w:rsidP="00181E69">
      <w:pPr>
        <w:pStyle w:val="assinatura"/>
        <w:rPr>
          <w:b w:val="0"/>
        </w:rPr>
      </w:pPr>
    </w:p>
    <w:p w:rsidR="009858FC" w:rsidRDefault="009858FC" w:rsidP="00181E69">
      <w:pPr>
        <w:pStyle w:val="assinatura"/>
        <w:rPr>
          <w:b w:val="0"/>
        </w:rPr>
      </w:pPr>
    </w:p>
    <w:p w:rsidR="009858FC" w:rsidRDefault="009858FC" w:rsidP="00181E69">
      <w:pPr>
        <w:pStyle w:val="assinatura"/>
        <w:rPr>
          <w:b w:val="0"/>
        </w:rPr>
      </w:pPr>
    </w:p>
    <w:p w:rsidR="009858FC" w:rsidRDefault="009858FC" w:rsidP="00181E69">
      <w:pPr>
        <w:pStyle w:val="assinatura"/>
        <w:rPr>
          <w:b w:val="0"/>
        </w:rPr>
      </w:pPr>
    </w:p>
    <w:p w:rsidR="009858FC" w:rsidRDefault="009858FC" w:rsidP="00181E69">
      <w:pPr>
        <w:pStyle w:val="assinatura"/>
        <w:rPr>
          <w:b w:val="0"/>
        </w:rPr>
      </w:pPr>
    </w:p>
    <w:p w:rsidR="009858FC" w:rsidRDefault="009858FC" w:rsidP="00181E69">
      <w:pPr>
        <w:pStyle w:val="assinatura"/>
        <w:rPr>
          <w:b w:val="0"/>
        </w:rPr>
      </w:pPr>
    </w:p>
    <w:p w:rsidR="003F52DB" w:rsidRDefault="003F52DB" w:rsidP="00181E69">
      <w:pPr>
        <w:pStyle w:val="assinatura"/>
        <w:rPr>
          <w:b w:val="0"/>
        </w:rPr>
      </w:pPr>
    </w:p>
    <w:p w:rsidR="009858FC" w:rsidRDefault="009858FC" w:rsidP="00181E69">
      <w:pPr>
        <w:pStyle w:val="assinatura"/>
        <w:rPr>
          <w:b w:val="0"/>
        </w:rPr>
      </w:pPr>
      <w:r w:rsidRPr="009858FC">
        <w:rPr>
          <w:b w:val="0"/>
        </w:rPr>
        <w:t>Estruturas de Representação</w:t>
      </w:r>
    </w:p>
    <w:p w:rsidR="009858FC" w:rsidRDefault="009858FC" w:rsidP="00181E69">
      <w:pPr>
        <w:pStyle w:val="assinatura"/>
        <w:rPr>
          <w:b w:val="0"/>
        </w:rPr>
      </w:pPr>
    </w:p>
    <w:p w:rsidR="003F52DB" w:rsidRDefault="003F52DB" w:rsidP="00181E69">
      <w:pPr>
        <w:pStyle w:val="assinatura"/>
        <w:rPr>
          <w:b w:val="0"/>
        </w:rPr>
      </w:pPr>
    </w:p>
    <w:tbl>
      <w:tblPr>
        <w:tblStyle w:val="TabeladeGradeClara"/>
        <w:tblW w:w="12900" w:type="dxa"/>
        <w:jc w:val="center"/>
        <w:tblLook w:val="04A0" w:firstRow="1" w:lastRow="0" w:firstColumn="1" w:lastColumn="0" w:noHBand="0" w:noVBand="1"/>
      </w:tblPr>
      <w:tblGrid>
        <w:gridCol w:w="8642"/>
        <w:gridCol w:w="4258"/>
      </w:tblGrid>
      <w:tr w:rsidR="009858FC" w:rsidRPr="008620EE" w:rsidTr="003F52DB">
        <w:trPr>
          <w:trHeight w:val="454"/>
          <w:jc w:val="center"/>
        </w:trPr>
        <w:tc>
          <w:tcPr>
            <w:tcW w:w="8642" w:type="dxa"/>
            <w:noWrap/>
            <w:vAlign w:val="center"/>
            <w:hideMark/>
          </w:tcPr>
          <w:p w:rsidR="009858FC" w:rsidRPr="008620EE" w:rsidRDefault="009858FC" w:rsidP="003F52DB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CARGO/</w:t>
            </w:r>
            <w:r w:rsidRPr="003F52DB">
              <w:rPr>
                <w:rFonts w:ascii="Courier New" w:hAnsi="Courier New" w:cs="Courier New"/>
                <w:b w:val="0"/>
                <w:bCs/>
                <w:color w:val="000000" w:themeColor="text1"/>
                <w:sz w:val="24"/>
                <w:szCs w:val="24"/>
              </w:rPr>
              <w:t>FUNÇÃO</w:t>
            </w:r>
          </w:p>
        </w:tc>
        <w:tc>
          <w:tcPr>
            <w:tcW w:w="4258" w:type="dxa"/>
            <w:noWrap/>
            <w:vAlign w:val="center"/>
            <w:hideMark/>
          </w:tcPr>
          <w:p w:rsidR="009858FC" w:rsidRPr="008620EE" w:rsidRDefault="009858FC" w:rsidP="003F52DB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Estrutura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 xml:space="preserve">Chefe de Gabinete (FC-4) 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1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>Assessor Técnico (CNE-07)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1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 xml:space="preserve">Assessor Técnico (FC-3) 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0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>Assessor Técnico de Plenário (FC-3)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1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>Chefe de Sec. de Vice-Líderes (FC-2)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1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 xml:space="preserve">Secretário Particular (CNE-09) 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0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lastRenderedPageBreak/>
              <w:t>Assistente Técnico de Gabinete (CNE-09)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0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3F52DB" w:rsidP="008620EE">
            <w:pPr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Assistente de Gabinete (FC-1)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5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 xml:space="preserve">Assessor Técnico Adjunto B (CNE-10) 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1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>Assistente Técnico de Gabinete Adjunto B (CNE-11)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0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 xml:space="preserve">Assessor Técnico Adjunto C (CNE-12) 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0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  <w:bCs/>
              </w:rPr>
            </w:pPr>
            <w:r w:rsidRPr="008620EE">
              <w:rPr>
                <w:rFonts w:ascii="Courier New" w:hAnsi="Courier New" w:cs="Courier New"/>
              </w:rPr>
              <w:t xml:space="preserve">Assistente Técnico de Gabinete Adjunto C (CNE-13) 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0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3F52DB" w:rsidP="008620EE">
            <w:pPr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Assessor Técnico Adjunto D (CNE-14)</w:t>
            </w:r>
          </w:p>
        </w:tc>
        <w:tc>
          <w:tcPr>
            <w:tcW w:w="4258" w:type="dxa"/>
            <w:noWrap/>
          </w:tcPr>
          <w:p w:rsidR="004B269C" w:rsidRPr="008620EE" w:rsidRDefault="004B269C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0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</w:rPr>
            </w:pPr>
            <w:r w:rsidRPr="008620EE">
              <w:rPr>
                <w:rFonts w:ascii="Courier New" w:hAnsi="Courier New" w:cs="Courier New"/>
              </w:rPr>
              <w:t xml:space="preserve">Assistente Técnico de Gabinete Adjunto D (CNE-15) </w:t>
            </w:r>
          </w:p>
        </w:tc>
        <w:tc>
          <w:tcPr>
            <w:tcW w:w="4258" w:type="dxa"/>
            <w:noWrap/>
          </w:tcPr>
          <w:p w:rsidR="004B269C" w:rsidRPr="008620EE" w:rsidRDefault="008620EE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0</w:t>
            </w:r>
          </w:p>
        </w:tc>
      </w:tr>
      <w:tr w:rsidR="004B269C" w:rsidRPr="008620EE" w:rsidTr="003F52DB">
        <w:trPr>
          <w:trHeight w:val="255"/>
          <w:jc w:val="center"/>
        </w:trPr>
        <w:tc>
          <w:tcPr>
            <w:tcW w:w="8642" w:type="dxa"/>
            <w:noWrap/>
          </w:tcPr>
          <w:p w:rsidR="004B269C" w:rsidRPr="008620EE" w:rsidRDefault="004B269C" w:rsidP="008620EE">
            <w:pPr>
              <w:pStyle w:val="Default"/>
              <w:rPr>
                <w:rFonts w:ascii="Courier New" w:hAnsi="Courier New" w:cs="Courier New"/>
              </w:rPr>
            </w:pPr>
            <w:r w:rsidRPr="008620EE">
              <w:rPr>
                <w:rFonts w:ascii="Courier New" w:hAnsi="Courier New" w:cs="Courier New"/>
                <w:bCs/>
              </w:rPr>
              <w:t xml:space="preserve">TOTAL </w:t>
            </w:r>
          </w:p>
        </w:tc>
        <w:tc>
          <w:tcPr>
            <w:tcW w:w="4258" w:type="dxa"/>
            <w:noWrap/>
          </w:tcPr>
          <w:p w:rsidR="004B269C" w:rsidRPr="008620EE" w:rsidRDefault="008620EE" w:rsidP="00207909">
            <w:pPr>
              <w:jc w:val="center"/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</w:pPr>
            <w:r w:rsidRPr="008620EE">
              <w:rPr>
                <w:rFonts w:ascii="Courier New" w:hAnsi="Courier New" w:cs="Courier New"/>
                <w:b w:val="0"/>
                <w:bCs/>
                <w:sz w:val="24"/>
                <w:szCs w:val="24"/>
              </w:rPr>
              <w:t>10</w:t>
            </w:r>
          </w:p>
        </w:tc>
      </w:tr>
    </w:tbl>
    <w:p w:rsidR="009858FC" w:rsidRPr="00181E69" w:rsidRDefault="009858FC" w:rsidP="00181E69">
      <w:pPr>
        <w:pStyle w:val="assinatura"/>
        <w:rPr>
          <w:b w:val="0"/>
        </w:rPr>
      </w:pPr>
    </w:p>
    <w:sectPr w:rsidR="009858FC" w:rsidRPr="00181E69" w:rsidSect="002C5E85">
      <w:pgSz w:w="16833" w:h="11908" w:orient="landscape" w:code="9"/>
      <w:pgMar w:top="1701" w:right="1807" w:bottom="1418" w:left="1418" w:header="851" w:footer="567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42752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14133C"/>
    <w:rsid w:val="00181E69"/>
    <w:rsid w:val="00270705"/>
    <w:rsid w:val="002932A3"/>
    <w:rsid w:val="002A38DB"/>
    <w:rsid w:val="002C5E85"/>
    <w:rsid w:val="002D3C6B"/>
    <w:rsid w:val="00323A95"/>
    <w:rsid w:val="003F52DB"/>
    <w:rsid w:val="004554B4"/>
    <w:rsid w:val="0046013A"/>
    <w:rsid w:val="004B269C"/>
    <w:rsid w:val="005451DD"/>
    <w:rsid w:val="005A5444"/>
    <w:rsid w:val="005E5083"/>
    <w:rsid w:val="00622F19"/>
    <w:rsid w:val="006E5790"/>
    <w:rsid w:val="00704A95"/>
    <w:rsid w:val="00710066"/>
    <w:rsid w:val="00742752"/>
    <w:rsid w:val="00755F60"/>
    <w:rsid w:val="007D6E84"/>
    <w:rsid w:val="0082463A"/>
    <w:rsid w:val="008620EE"/>
    <w:rsid w:val="0096756E"/>
    <w:rsid w:val="009858FC"/>
    <w:rsid w:val="009A65F5"/>
    <w:rsid w:val="00B11EC9"/>
    <w:rsid w:val="00BD2335"/>
    <w:rsid w:val="00C37F26"/>
    <w:rsid w:val="00C72CFE"/>
    <w:rsid w:val="00CB723D"/>
    <w:rsid w:val="00D1706F"/>
    <w:rsid w:val="00D3456C"/>
    <w:rsid w:val="00D3725E"/>
    <w:rsid w:val="00D5609F"/>
    <w:rsid w:val="00D770BB"/>
    <w:rsid w:val="00E6109F"/>
    <w:rsid w:val="00E708B2"/>
    <w:rsid w:val="00ED3E3D"/>
    <w:rsid w:val="00FF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A5E7EA08-99D4-453E-B2DC-369DD89CA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table" w:styleId="TabeladeGradeClara">
    <w:name w:val="Grid Table Light"/>
    <w:basedOn w:val="Tabelanormal"/>
    <w:uiPriority w:val="40"/>
    <w:rsid w:val="002C5E85"/>
    <w:rPr>
      <w:rFonts w:ascii="Calibri" w:eastAsia="Calibri" w:hAnsi="Calibri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4B26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722</Words>
  <Characters>3925</Characters>
  <Application>Microsoft Office Word</Application>
  <DocSecurity>4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2015-04-16T22:38:00Z</cp:lastPrinted>
  <dcterms:created xsi:type="dcterms:W3CDTF">2022-12-23T03:57:00Z</dcterms:created>
  <dcterms:modified xsi:type="dcterms:W3CDTF">2022-12-23T03:57:00Z</dcterms:modified>
</cp:coreProperties>
</file>