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16C14208" w:rsidR="00863863" w:rsidRPr="00CB78A8" w:rsidRDefault="00863863" w:rsidP="00863863">
      <w:pPr>
        <w:pStyle w:val="cabea"/>
      </w:pPr>
      <w:r w:rsidRPr="00CB78A8">
        <w:t xml:space="preserve">projeto de lei nº </w:t>
      </w:r>
      <w:r w:rsidR="003511C3">
        <w:t>2</w:t>
      </w:r>
      <w:r w:rsidR="0077455A">
        <w:t>.</w:t>
      </w:r>
      <w:r w:rsidR="003511C3">
        <w:t>441</w:t>
      </w:r>
      <w:r w:rsidRPr="00CB78A8">
        <w:t>-</w:t>
      </w:r>
      <w:r w:rsidR="00102AE1">
        <w:t>A</w:t>
      </w:r>
      <w:r w:rsidR="00BE7484">
        <w:t xml:space="preserve"> </w:t>
      </w:r>
      <w:r w:rsidRPr="00CB78A8">
        <w:t>de 20</w:t>
      </w:r>
      <w:r w:rsidR="003511C3">
        <w:t>22</w:t>
      </w:r>
    </w:p>
    <w:p w14:paraId="3F2AE649" w14:textId="77777777" w:rsidR="00102AE1" w:rsidRDefault="00102AE1" w:rsidP="001C1D47">
      <w:pPr>
        <w:pStyle w:val="ementa"/>
        <w:rPr>
          <w:rFonts w:cs="Arial"/>
        </w:rPr>
      </w:pPr>
    </w:p>
    <w:p w14:paraId="670CA00A" w14:textId="555D1D63" w:rsidR="00863863" w:rsidRPr="004F0C4B" w:rsidRDefault="00102AE1" w:rsidP="001C1D47">
      <w:pPr>
        <w:pStyle w:val="ementa"/>
      </w:pPr>
      <w:r w:rsidRPr="004F0C4B">
        <w:rPr>
          <w:rFonts w:cs="Arial"/>
        </w:rPr>
        <w:t xml:space="preserve">Altera a Lei n° 11.416, de 15 de dezembro de 2016, para reajustar a remuneração das </w:t>
      </w:r>
      <w:r w:rsidR="00BE711B">
        <w:rPr>
          <w:rFonts w:cs="Arial"/>
        </w:rPr>
        <w:t>c</w:t>
      </w:r>
      <w:r w:rsidRPr="004F0C4B">
        <w:rPr>
          <w:rFonts w:cs="Arial"/>
        </w:rPr>
        <w:t xml:space="preserve">arreiras dos </w:t>
      </w:r>
      <w:r w:rsidR="00BE711B">
        <w:rPr>
          <w:rFonts w:cs="Arial"/>
        </w:rPr>
        <w:t>s</w:t>
      </w:r>
      <w:r w:rsidRPr="004F0C4B">
        <w:rPr>
          <w:rFonts w:cs="Arial"/>
        </w:rPr>
        <w:t xml:space="preserve">ervidores dos </w:t>
      </w:r>
      <w:r w:rsidR="00BE711B">
        <w:rPr>
          <w:rFonts w:cs="Arial"/>
        </w:rPr>
        <w:t>q</w:t>
      </w:r>
      <w:r w:rsidRPr="004F0C4B">
        <w:rPr>
          <w:rFonts w:cs="Arial"/>
        </w:rPr>
        <w:t xml:space="preserve">uadros de </w:t>
      </w:r>
      <w:r w:rsidR="00BE711B">
        <w:rPr>
          <w:rFonts w:cs="Arial"/>
        </w:rPr>
        <w:t>p</w:t>
      </w:r>
      <w:r w:rsidRPr="004F0C4B">
        <w:rPr>
          <w:rFonts w:cs="Arial"/>
        </w:rPr>
        <w:t>essoal do Poder Judiciário da União</w:t>
      </w:r>
      <w:r w:rsidR="001C1D47" w:rsidRPr="004F0C4B">
        <w:t>.</w:t>
      </w:r>
    </w:p>
    <w:p w14:paraId="6A6488FB" w14:textId="77777777" w:rsidR="00863863" w:rsidRPr="004F0C4B" w:rsidRDefault="00863863" w:rsidP="00863863">
      <w:pPr>
        <w:pStyle w:val="texto1"/>
      </w:pPr>
    </w:p>
    <w:p w14:paraId="2DE7EDDC" w14:textId="77777777" w:rsidR="00863863" w:rsidRPr="004F0C4B" w:rsidRDefault="00863863" w:rsidP="00863863">
      <w:pPr>
        <w:pStyle w:val="texto1"/>
      </w:pPr>
      <w:r w:rsidRPr="004F0C4B">
        <w:t xml:space="preserve">O CONGRESSO NACIONAL decreta: </w:t>
      </w:r>
    </w:p>
    <w:p w14:paraId="1DC7D3A6" w14:textId="77777777" w:rsidR="002111BB" w:rsidRDefault="002111BB" w:rsidP="00102AE1">
      <w:pPr>
        <w:pStyle w:val="texto1"/>
      </w:pPr>
    </w:p>
    <w:p w14:paraId="71254DF4" w14:textId="798AB38E" w:rsidR="00102AE1" w:rsidRPr="002111BB" w:rsidRDefault="00102AE1" w:rsidP="00102AE1">
      <w:pPr>
        <w:pStyle w:val="texto1"/>
      </w:pPr>
      <w:r w:rsidRPr="004F0C4B">
        <w:t>Art. 1° Os valores constantes dos Anexos II</w:t>
      </w:r>
      <w:r w:rsidR="00BE711B">
        <w:t>,</w:t>
      </w:r>
      <w:r w:rsidRPr="004F0C4B">
        <w:t xml:space="preserve"> III</w:t>
      </w:r>
      <w:r w:rsidR="00BE711B">
        <w:t xml:space="preserve"> e VIII</w:t>
      </w:r>
      <w:r w:rsidRPr="004F0C4B">
        <w:t xml:space="preserve"> da Lei n° 11.416, de 15 de dezembro de 2016, e as demais parcelas remuneratórias devidas às carreiras dos servidores do</w:t>
      </w:r>
      <w:r w:rsidR="00BE711B">
        <w:t>s</w:t>
      </w:r>
      <w:r w:rsidRPr="004F0C4B">
        <w:t xml:space="preserve"> quadro</w:t>
      </w:r>
      <w:r w:rsidR="00BE711B">
        <w:t>s</w:t>
      </w:r>
      <w:r w:rsidRPr="004F0C4B">
        <w:t xml:space="preserve"> de pessoal do Poder Judiciário da União serão reajustados em parcelas sucessivas e </w:t>
      </w:r>
      <w:r w:rsidRPr="002111BB">
        <w:t>cumulativas</w:t>
      </w:r>
      <w:r w:rsidR="004F0C4B" w:rsidRPr="002111BB">
        <w:t>,</w:t>
      </w:r>
      <w:r w:rsidRPr="002111BB">
        <w:t xml:space="preserve"> </w:t>
      </w:r>
      <w:r w:rsidR="002111BB" w:rsidRPr="002111BB">
        <w:t>da seguinte forma</w:t>
      </w:r>
      <w:r w:rsidRPr="002111BB">
        <w:t xml:space="preserve">: </w:t>
      </w:r>
    </w:p>
    <w:p w14:paraId="3F2C8C77" w14:textId="77777777" w:rsidR="00102AE1" w:rsidRPr="004F0C4B" w:rsidRDefault="00102AE1" w:rsidP="00102AE1">
      <w:pPr>
        <w:pStyle w:val="texto1"/>
      </w:pPr>
      <w:r w:rsidRPr="004F0C4B">
        <w:t xml:space="preserve">I – 6% (seis por cento), a partir de 1º de fevereiro de 2023; </w:t>
      </w:r>
    </w:p>
    <w:p w14:paraId="2B1590C4" w14:textId="77777777" w:rsidR="00102AE1" w:rsidRPr="004F0C4B" w:rsidRDefault="00102AE1" w:rsidP="00102AE1">
      <w:pPr>
        <w:pStyle w:val="texto1"/>
      </w:pPr>
      <w:r w:rsidRPr="004F0C4B">
        <w:t xml:space="preserve">II – 6% (seis por cento), a partir de 1º de fevereiro de 2024; </w:t>
      </w:r>
    </w:p>
    <w:p w14:paraId="755F7961" w14:textId="21C6E7F1" w:rsidR="00102AE1" w:rsidRPr="004F0C4B" w:rsidRDefault="00102AE1" w:rsidP="00102AE1">
      <w:pPr>
        <w:pStyle w:val="texto1"/>
      </w:pPr>
      <w:r w:rsidRPr="004F0C4B">
        <w:t xml:space="preserve">III – 6,13% (seis inteiros e treze centésimos por cento), a partir de 1º de fevereiro de 2025. </w:t>
      </w:r>
    </w:p>
    <w:p w14:paraId="6AC077B2" w14:textId="77777777" w:rsidR="00102AE1" w:rsidRPr="004F0C4B" w:rsidRDefault="00102AE1" w:rsidP="00102AE1">
      <w:pPr>
        <w:pStyle w:val="texto1"/>
      </w:pPr>
      <w:r w:rsidRPr="004F0C4B">
        <w:t>Art. 2° Ficam revogados o § 1º do art. 13 e o art. 30 da Lei n° 11.416, de 15 de dezembro de 2016.</w:t>
      </w:r>
    </w:p>
    <w:p w14:paraId="74BCD26F" w14:textId="77777777" w:rsidR="00102AE1" w:rsidRPr="004F0C4B" w:rsidRDefault="00102AE1" w:rsidP="00102AE1">
      <w:pPr>
        <w:pStyle w:val="texto1"/>
      </w:pPr>
      <w:r w:rsidRPr="004F0C4B">
        <w:t>Art. 3° Esta Lei entra em vigor na data de sua publicação.</w:t>
      </w:r>
    </w:p>
    <w:p w14:paraId="63E13D4A" w14:textId="6BD5088B" w:rsidR="000659C9" w:rsidRPr="004F0C4B" w:rsidRDefault="000659C9" w:rsidP="001C1D47">
      <w:pPr>
        <w:pStyle w:val="texto1"/>
      </w:pPr>
      <w:r w:rsidRPr="004F0C4B">
        <w:rPr>
          <w:color w:val="000000"/>
        </w:rPr>
        <w:t>Sala das Se</w:t>
      </w:r>
      <w:r w:rsidR="00BE7484" w:rsidRPr="004F0C4B">
        <w:rPr>
          <w:color w:val="000000"/>
        </w:rPr>
        <w:t>ssões, em</w:t>
      </w:r>
      <w:r w:rsidR="00102AE1" w:rsidRPr="004F0C4B">
        <w:rPr>
          <w:color w:val="000000"/>
        </w:rPr>
        <w:t xml:space="preserve"> 2</w:t>
      </w:r>
      <w:r w:rsidR="00BE711B">
        <w:rPr>
          <w:color w:val="000000"/>
        </w:rPr>
        <w:t>1</w:t>
      </w:r>
      <w:r w:rsidR="00102AE1" w:rsidRPr="004F0C4B">
        <w:rPr>
          <w:color w:val="000000"/>
        </w:rPr>
        <w:t xml:space="preserve"> de dezembro de 2022. </w:t>
      </w:r>
    </w:p>
    <w:p w14:paraId="52F9203D" w14:textId="77777777" w:rsidR="000659C9" w:rsidRPr="004F0C4B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4F0C4B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4F0C4B" w:rsidRDefault="000659C9" w:rsidP="00014DB4">
      <w:pPr>
        <w:pStyle w:val="assinatura"/>
        <w:suppressAutoHyphens w:val="0"/>
        <w:rPr>
          <w:szCs w:val="24"/>
        </w:rPr>
      </w:pPr>
    </w:p>
    <w:p w14:paraId="0F8D85DB" w14:textId="29F731B0" w:rsidR="001C198D" w:rsidRPr="007F6779" w:rsidRDefault="001C198D" w:rsidP="00014DB4">
      <w:pPr>
        <w:pStyle w:val="assinatura"/>
        <w:suppressAutoHyphens w:val="0"/>
        <w:rPr>
          <w:szCs w:val="24"/>
        </w:rPr>
      </w:pPr>
      <w:r w:rsidRPr="007F6779">
        <w:rPr>
          <w:szCs w:val="24"/>
        </w:rPr>
        <w:t>Deputado</w:t>
      </w:r>
      <w:r w:rsidR="00647B0C" w:rsidRPr="007F6779">
        <w:rPr>
          <w:szCs w:val="24"/>
        </w:rPr>
        <w:t xml:space="preserve"> </w:t>
      </w:r>
      <w:r w:rsidR="00102AE1" w:rsidRPr="007F6779">
        <w:rPr>
          <w:szCs w:val="24"/>
        </w:rPr>
        <w:t>EDUARDO BISMARCK</w:t>
      </w:r>
    </w:p>
    <w:p w14:paraId="3B73E87B" w14:textId="705DB838" w:rsidR="00420DD8" w:rsidRPr="004F0C4B" w:rsidRDefault="001C198D" w:rsidP="00014DB4">
      <w:pPr>
        <w:pStyle w:val="assinatura"/>
        <w:suppressAutoHyphens w:val="0"/>
        <w:rPr>
          <w:szCs w:val="24"/>
        </w:rPr>
      </w:pPr>
      <w:r w:rsidRPr="007F6779">
        <w:rPr>
          <w:szCs w:val="24"/>
        </w:rPr>
        <w:t>Relator</w:t>
      </w:r>
    </w:p>
    <w:p w14:paraId="68AA86DB" w14:textId="77777777" w:rsidR="00420DD8" w:rsidRDefault="00420DD8" w:rsidP="00014DB4">
      <w:pPr>
        <w:pStyle w:val="assinatura"/>
        <w:suppressAutoHyphens w:val="0"/>
        <w:rPr>
          <w:szCs w:val="24"/>
        </w:rPr>
      </w:pPr>
    </w:p>
    <w:p w14:paraId="71046708" w14:textId="77777777" w:rsidR="00420DD8" w:rsidRDefault="00420DD8" w:rsidP="00014DB4">
      <w:pPr>
        <w:pStyle w:val="assinatura"/>
        <w:suppressAutoHyphens w:val="0"/>
        <w:rPr>
          <w:szCs w:val="24"/>
        </w:rPr>
      </w:pPr>
    </w:p>
    <w:sectPr w:rsidR="00420DD8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383C4A" w:rsidRDefault="00383C4A">
      <w:r>
        <w:separator/>
      </w:r>
    </w:p>
    <w:p w14:paraId="001F4355" w14:textId="77777777" w:rsidR="00383C4A" w:rsidRDefault="00383C4A"/>
  </w:endnote>
  <w:endnote w:type="continuationSeparator" w:id="0">
    <w:p w14:paraId="65EEE93A" w14:textId="77777777" w:rsidR="00383C4A" w:rsidRDefault="00383C4A">
      <w:r>
        <w:continuationSeparator/>
      </w:r>
    </w:p>
    <w:p w14:paraId="197649B0" w14:textId="77777777" w:rsidR="00383C4A" w:rsidRDefault="00383C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383C4A" w:rsidRDefault="00383C4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383C4A" w:rsidRDefault="00383C4A">
    <w:pPr>
      <w:pStyle w:val="Rodap"/>
      <w:ind w:right="360"/>
    </w:pPr>
  </w:p>
  <w:p w14:paraId="6CA76F30" w14:textId="77777777" w:rsidR="00383C4A" w:rsidRDefault="00383C4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383C4A" w:rsidRDefault="00383C4A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383C4A" w:rsidRDefault="00383C4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383C4A" w:rsidRDefault="00383C4A">
      <w:r>
        <w:separator/>
      </w:r>
    </w:p>
    <w:p w14:paraId="3A1E8F6F" w14:textId="77777777" w:rsidR="00383C4A" w:rsidRDefault="00383C4A"/>
  </w:footnote>
  <w:footnote w:type="continuationSeparator" w:id="0">
    <w:p w14:paraId="3458973F" w14:textId="77777777" w:rsidR="00383C4A" w:rsidRDefault="00383C4A">
      <w:r>
        <w:continuationSeparator/>
      </w:r>
    </w:p>
    <w:p w14:paraId="45AF1817" w14:textId="77777777" w:rsidR="00383C4A" w:rsidRDefault="00383C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383C4A" w:rsidRDefault="00383C4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383C4A" w:rsidRDefault="00383C4A">
    <w:pPr>
      <w:pStyle w:val="Cabealho"/>
      <w:ind w:right="360"/>
    </w:pPr>
  </w:p>
  <w:p w14:paraId="28D991DB" w14:textId="77777777" w:rsidR="00383C4A" w:rsidRDefault="00383C4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383C4A" w:rsidRDefault="00383C4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F0C4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383C4A" w:rsidRDefault="00383C4A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383C4A" w:rsidRDefault="00383C4A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383C4A" w:rsidRDefault="00383C4A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383C4A" w:rsidRDefault="00383C4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383C4A" w:rsidRDefault="00383C4A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383C4A" w:rsidRDefault="00383C4A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383C4A" w:rsidRDefault="00383C4A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02AE1"/>
    <w:rsid w:val="001120A1"/>
    <w:rsid w:val="0011474D"/>
    <w:rsid w:val="00152D00"/>
    <w:rsid w:val="001A693F"/>
    <w:rsid w:val="001C198D"/>
    <w:rsid w:val="001C1D47"/>
    <w:rsid w:val="001F6DDF"/>
    <w:rsid w:val="00207463"/>
    <w:rsid w:val="002111BB"/>
    <w:rsid w:val="0025430D"/>
    <w:rsid w:val="0026282B"/>
    <w:rsid w:val="002A1DD8"/>
    <w:rsid w:val="002B19BE"/>
    <w:rsid w:val="0031170C"/>
    <w:rsid w:val="003511C3"/>
    <w:rsid w:val="00383C4A"/>
    <w:rsid w:val="00404CA2"/>
    <w:rsid w:val="00412B8D"/>
    <w:rsid w:val="00420DD8"/>
    <w:rsid w:val="004F0C4B"/>
    <w:rsid w:val="004F43ED"/>
    <w:rsid w:val="00525AB7"/>
    <w:rsid w:val="005955C5"/>
    <w:rsid w:val="00602E48"/>
    <w:rsid w:val="0062045E"/>
    <w:rsid w:val="00647B0C"/>
    <w:rsid w:val="006761D9"/>
    <w:rsid w:val="006C0DCB"/>
    <w:rsid w:val="006C4829"/>
    <w:rsid w:val="006F23A3"/>
    <w:rsid w:val="00706392"/>
    <w:rsid w:val="00711933"/>
    <w:rsid w:val="0072494C"/>
    <w:rsid w:val="007312CB"/>
    <w:rsid w:val="007657F4"/>
    <w:rsid w:val="0077455A"/>
    <w:rsid w:val="007B34E1"/>
    <w:rsid w:val="007B5903"/>
    <w:rsid w:val="007F6779"/>
    <w:rsid w:val="00863863"/>
    <w:rsid w:val="008E2D25"/>
    <w:rsid w:val="00943D2B"/>
    <w:rsid w:val="0097659B"/>
    <w:rsid w:val="00AA74D0"/>
    <w:rsid w:val="00B92F03"/>
    <w:rsid w:val="00BA3467"/>
    <w:rsid w:val="00BE583A"/>
    <w:rsid w:val="00BE711B"/>
    <w:rsid w:val="00BE7484"/>
    <w:rsid w:val="00C03D6A"/>
    <w:rsid w:val="00C05DB3"/>
    <w:rsid w:val="00C5679F"/>
    <w:rsid w:val="00C62DCA"/>
    <w:rsid w:val="00C778BE"/>
    <w:rsid w:val="00CA069C"/>
    <w:rsid w:val="00CD107E"/>
    <w:rsid w:val="00D67B20"/>
    <w:rsid w:val="00DA32CB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DB8"/>
    <w:rsid w:val="00F23FBC"/>
    <w:rsid w:val="00F25CB9"/>
    <w:rsid w:val="00F5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table" w:styleId="Tabelacomgrade">
    <w:name w:val="Table Grid"/>
    <w:basedOn w:val="Tabelanormal"/>
    <w:uiPriority w:val="59"/>
    <w:rsid w:val="00420D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PADRO">
    <w:name w:val="CORPO PADRÃO"/>
    <w:basedOn w:val="Normal"/>
    <w:link w:val="CORPOPADROChar"/>
    <w:qFormat/>
    <w:rsid w:val="00102AE1"/>
    <w:pPr>
      <w:suppressAutoHyphens w:val="0"/>
      <w:spacing w:after="120" w:line="360" w:lineRule="auto"/>
      <w:ind w:firstLine="1701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next w:val="Normal"/>
    <w:qFormat/>
    <w:rsid w:val="00102AE1"/>
    <w:pPr>
      <w:widowControl w:val="0"/>
      <w:suppressAutoHyphens w:val="0"/>
      <w:spacing w:before="720" w:after="480"/>
      <w:ind w:left="3686" w:firstLine="567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NDOTRABALHOSISCONLE">
    <w:name w:val="Nº DO TRABALHO SISCONLE"/>
    <w:basedOn w:val="Normal"/>
    <w:qFormat/>
    <w:rsid w:val="00102AE1"/>
    <w:pPr>
      <w:widowControl w:val="0"/>
      <w:suppressAutoHyphens w:val="0"/>
      <w:spacing w:after="120"/>
      <w:jc w:val="both"/>
    </w:pPr>
    <w:rPr>
      <w:rFonts w:ascii="Arial" w:hAnsi="Arial"/>
      <w:b w:val="0"/>
      <w:snapToGrid w:val="0"/>
      <w:color w:val="000000"/>
      <w:sz w:val="16"/>
    </w:rPr>
  </w:style>
  <w:style w:type="character" w:customStyle="1" w:styleId="CORPOPADROChar">
    <w:name w:val="CORPO PADRÃO Char"/>
    <w:basedOn w:val="Fontepargpadro"/>
    <w:link w:val="CORPOPADRO"/>
    <w:locked/>
    <w:rsid w:val="00102AE1"/>
    <w:rPr>
      <w:rFonts w:ascii="Arial" w:hAnsi="Arial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828</Characters>
  <Application>Microsoft Office Word</Application>
  <DocSecurity>0</DocSecurity>
  <Lines>6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7</cp:revision>
  <cp:lastPrinted>2013-07-10T13:15:00Z</cp:lastPrinted>
  <dcterms:created xsi:type="dcterms:W3CDTF">2022-12-21T00:22:00Z</dcterms:created>
  <dcterms:modified xsi:type="dcterms:W3CDTF">2022-12-21T23:54:00Z</dcterms:modified>
</cp:coreProperties>
</file>