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bookmarkStart w:id="0" w:name="_GoBack"/>
      <w:bookmarkEnd w:id="0"/>
      <w:r w:rsidRPr="00CB78A8">
        <w:t>redação final</w:t>
      </w:r>
    </w:p>
    <w:p w14:paraId="6A35D00B" w14:textId="405078D1" w:rsidR="00863863" w:rsidRPr="00CB78A8" w:rsidRDefault="00863863" w:rsidP="00863863">
      <w:pPr>
        <w:pStyle w:val="cabea"/>
      </w:pPr>
      <w:r w:rsidRPr="00CB78A8">
        <w:t xml:space="preserve">projeto de lei nº </w:t>
      </w:r>
      <w:r w:rsidR="00DC5DD3">
        <w:t>2</w:t>
      </w:r>
      <w:r w:rsidR="0077455A">
        <w:t>.</w:t>
      </w:r>
      <w:r w:rsidR="00DC5DD3">
        <w:t>955</w:t>
      </w:r>
      <w:r w:rsidRPr="00CB78A8">
        <w:t>-</w:t>
      </w:r>
      <w:r w:rsidR="00D02067">
        <w:t>A</w:t>
      </w:r>
      <w:r w:rsidR="00BE7484">
        <w:t xml:space="preserve"> </w:t>
      </w:r>
      <w:r w:rsidRPr="00CB78A8">
        <w:t>de 20</w:t>
      </w:r>
      <w:r w:rsidR="00DC5DD3">
        <w:t>22</w:t>
      </w:r>
    </w:p>
    <w:p w14:paraId="28EA8D78" w14:textId="77777777" w:rsidR="009B23CD" w:rsidRDefault="009B23CD" w:rsidP="001C1D47">
      <w:pPr>
        <w:pStyle w:val="ementa"/>
      </w:pPr>
    </w:p>
    <w:p w14:paraId="670CA00A" w14:textId="5996EFC4" w:rsidR="00863863" w:rsidRPr="008E2366" w:rsidRDefault="00DC5DD3" w:rsidP="001C1D47">
      <w:pPr>
        <w:pStyle w:val="ementa"/>
      </w:pPr>
      <w:r w:rsidRPr="008E2366">
        <w:t xml:space="preserve">Altera a Lei nº 10.356, de 27 de dezembro de 2001, para reajustar a </w:t>
      </w:r>
      <w:r w:rsidR="00D02067" w:rsidRPr="008E2366">
        <w:t xml:space="preserve">remuneração </w:t>
      </w:r>
      <w:r w:rsidRPr="008E2366">
        <w:t>dos servidores</w:t>
      </w:r>
      <w:r w:rsidR="008E2366">
        <w:t xml:space="preserve"> </w:t>
      </w:r>
      <w:r w:rsidRPr="008E2366">
        <w:t>do</w:t>
      </w:r>
      <w:r w:rsidR="00E92DD1">
        <w:t xml:space="preserve"> quadro de pessoal do</w:t>
      </w:r>
      <w:r w:rsidRPr="008E2366">
        <w:t xml:space="preserve"> Tribunal de Contas da União</w:t>
      </w:r>
      <w:r w:rsidR="001C1D47" w:rsidRPr="008E2366">
        <w:t>.</w:t>
      </w:r>
    </w:p>
    <w:p w14:paraId="6A6488FB" w14:textId="77777777" w:rsidR="00863863" w:rsidRPr="008E2366" w:rsidRDefault="00863863" w:rsidP="00863863">
      <w:pPr>
        <w:pStyle w:val="texto1"/>
      </w:pPr>
    </w:p>
    <w:p w14:paraId="2DE7EDDC" w14:textId="77777777" w:rsidR="00863863" w:rsidRPr="008E2366" w:rsidRDefault="00863863" w:rsidP="00863863">
      <w:pPr>
        <w:pStyle w:val="texto1"/>
      </w:pPr>
      <w:r w:rsidRPr="008E2366">
        <w:t xml:space="preserve">O CONGRESSO NACIONAL decreta: </w:t>
      </w:r>
    </w:p>
    <w:p w14:paraId="359CE13F" w14:textId="77777777" w:rsidR="000659C9" w:rsidRPr="008E2366" w:rsidRDefault="000659C9" w:rsidP="002A1DD8">
      <w:pPr>
        <w:pStyle w:val="texto1"/>
        <w:rPr>
          <w:color w:val="000000"/>
        </w:rPr>
      </w:pPr>
    </w:p>
    <w:p w14:paraId="2A4CEB07" w14:textId="3CA2B38D" w:rsidR="001C1D47" w:rsidRPr="008E2366" w:rsidRDefault="001C1D47" w:rsidP="00DC5DD3">
      <w:pPr>
        <w:pStyle w:val="texto1"/>
      </w:pPr>
      <w:r w:rsidRPr="008E2366">
        <w:t xml:space="preserve">Art. 1º </w:t>
      </w:r>
      <w:r w:rsidR="00DC5DD3" w:rsidRPr="008E2366">
        <w:t>Os</w:t>
      </w:r>
      <w:r w:rsidR="00D02067" w:rsidRPr="008E2366">
        <w:t xml:space="preserve"> valores constantes dos</w:t>
      </w:r>
      <w:r w:rsidR="00DC5DD3" w:rsidRPr="008E2366">
        <w:t xml:space="preserve"> Anexos III, IV</w:t>
      </w:r>
      <w:r w:rsidR="00CC4C1E" w:rsidRPr="008E2366">
        <w:t>, V</w:t>
      </w:r>
      <w:r w:rsidR="00DC5DD3" w:rsidRPr="008E2366">
        <w:t xml:space="preserve"> e VI da Lei nº 10.356, de 27 de dezembro de 2001, e as demais parcelas </w:t>
      </w:r>
      <w:r w:rsidR="00CC4C1E" w:rsidRPr="008E2366">
        <w:t>remuneratórias</w:t>
      </w:r>
      <w:r w:rsidR="00DC5DD3" w:rsidRPr="008E2366">
        <w:t xml:space="preserve"> devidas aos servidores do </w:t>
      </w:r>
      <w:r w:rsidR="00D02067" w:rsidRPr="008E2366">
        <w:t xml:space="preserve">quadro </w:t>
      </w:r>
      <w:r w:rsidR="00DC5DD3" w:rsidRPr="008E2366">
        <w:t xml:space="preserve">de </w:t>
      </w:r>
      <w:r w:rsidR="00D02067" w:rsidRPr="008E2366">
        <w:t xml:space="preserve">pessoal </w:t>
      </w:r>
      <w:r w:rsidR="00DC5DD3" w:rsidRPr="008E2366">
        <w:t xml:space="preserve">do Tribunal de Contas da União </w:t>
      </w:r>
      <w:r w:rsidR="00CC4C1E" w:rsidRPr="008E2366">
        <w:t>serão</w:t>
      </w:r>
      <w:r w:rsidR="00DC5DD3" w:rsidRPr="008E2366">
        <w:t xml:space="preserve"> </w:t>
      </w:r>
      <w:r w:rsidR="00D02067" w:rsidRPr="008E2366">
        <w:t xml:space="preserve">reajustados </w:t>
      </w:r>
      <w:r w:rsidR="00DC5DD3" w:rsidRPr="008E2366">
        <w:t>em parcelas sucessivas</w:t>
      </w:r>
      <w:r w:rsidR="008E2366" w:rsidRPr="008E2366">
        <w:t xml:space="preserve"> </w:t>
      </w:r>
      <w:r w:rsidR="009B23CD" w:rsidRPr="008E2366">
        <w:t>e</w:t>
      </w:r>
      <w:r w:rsidR="00DC5DD3" w:rsidRPr="008E2366">
        <w:t xml:space="preserve"> cumulativas, </w:t>
      </w:r>
      <w:r w:rsidR="004130B6" w:rsidRPr="008E2366">
        <w:t>da seguinte forma</w:t>
      </w:r>
      <w:r w:rsidR="00DC5DD3" w:rsidRPr="008E2366">
        <w:t>:</w:t>
      </w:r>
    </w:p>
    <w:p w14:paraId="542CDD91" w14:textId="178D5D79" w:rsidR="00DC5DD3" w:rsidRPr="008E2366" w:rsidRDefault="00DC5DD3" w:rsidP="00DC5DD3">
      <w:pPr>
        <w:pStyle w:val="texto1"/>
      </w:pPr>
      <w:r w:rsidRPr="008E2366">
        <w:t>I – 6% (seis por cento), a partir de 1º de fevereiro de 2023;</w:t>
      </w:r>
    </w:p>
    <w:p w14:paraId="766EE67E" w14:textId="4697E81E" w:rsidR="00DC5DD3" w:rsidRPr="008E2366" w:rsidRDefault="00DC5DD3" w:rsidP="00DC5DD3">
      <w:pPr>
        <w:pStyle w:val="texto1"/>
      </w:pPr>
      <w:r w:rsidRPr="008E2366">
        <w:t xml:space="preserve">II – </w:t>
      </w:r>
      <w:r w:rsidR="00CC4C1E" w:rsidRPr="008E2366">
        <w:t>6</w:t>
      </w:r>
      <w:r w:rsidRPr="008E2366">
        <w:t>% (</w:t>
      </w:r>
      <w:r w:rsidR="00CC4C1E" w:rsidRPr="008E2366">
        <w:t xml:space="preserve">seis </w:t>
      </w:r>
      <w:r w:rsidRPr="008E2366">
        <w:t>por cento), a partir de 1º de fevereiro de 2024;</w:t>
      </w:r>
    </w:p>
    <w:p w14:paraId="49EA83A8" w14:textId="1D363430" w:rsidR="00DC5DD3" w:rsidRPr="008E2366" w:rsidRDefault="00DC5DD3" w:rsidP="00DC5DD3">
      <w:pPr>
        <w:pStyle w:val="texto1"/>
      </w:pPr>
      <w:r w:rsidRPr="008E2366">
        <w:t xml:space="preserve">III – </w:t>
      </w:r>
      <w:r w:rsidR="00CC4C1E" w:rsidRPr="008E2366">
        <w:t>6,13</w:t>
      </w:r>
      <w:r w:rsidRPr="008E2366">
        <w:t>% (</w:t>
      </w:r>
      <w:r w:rsidR="00CC4C1E" w:rsidRPr="008E2366">
        <w:t xml:space="preserve">seis inteiros e treze centésimos </w:t>
      </w:r>
      <w:r w:rsidRPr="008E2366">
        <w:t>por cento), a partir de 1º de fevereiro de 2025</w:t>
      </w:r>
      <w:r w:rsidR="00CC4C1E" w:rsidRPr="008E2366">
        <w:t>.</w:t>
      </w:r>
    </w:p>
    <w:p w14:paraId="038ACF14" w14:textId="0C01AD8D" w:rsidR="00DC5DD3" w:rsidRDefault="00DC5DD3" w:rsidP="00DC5DD3">
      <w:pPr>
        <w:pStyle w:val="texto1"/>
      </w:pPr>
      <w:r w:rsidRPr="008E2366">
        <w:t xml:space="preserve">Art. 2º </w:t>
      </w:r>
      <w:r w:rsidR="008A502F">
        <w:t>As despesas decorrentes desta Lei</w:t>
      </w:r>
      <w:r w:rsidRPr="008E2366">
        <w:t xml:space="preserve"> </w:t>
      </w:r>
      <w:r w:rsidR="00CC4C1E" w:rsidRPr="008E2366">
        <w:t xml:space="preserve">correrão </w:t>
      </w:r>
      <w:r w:rsidR="00D02067" w:rsidRPr="008E2366">
        <w:t xml:space="preserve">à </w:t>
      </w:r>
      <w:r w:rsidRPr="008E2366">
        <w:t>conta de dotações orçamentárias específicas do Tribunal de Contas da União, previstas em anexo próprio da lei orçamentária.</w:t>
      </w:r>
    </w:p>
    <w:p w14:paraId="0720266E" w14:textId="552EC6A1" w:rsidR="00DC5DD3" w:rsidRPr="008E2366" w:rsidRDefault="00DC5DD3" w:rsidP="00DC5DD3">
      <w:pPr>
        <w:pStyle w:val="texto1"/>
      </w:pPr>
      <w:r w:rsidRPr="008E2366">
        <w:t>Art. 3º Esta Lei entra em vigor na data de sua publicação.</w:t>
      </w:r>
    </w:p>
    <w:p w14:paraId="63E13D4A" w14:textId="3EF53EA5" w:rsidR="000659C9" w:rsidRPr="008E2366" w:rsidRDefault="000659C9" w:rsidP="001C1D47">
      <w:pPr>
        <w:pStyle w:val="texto1"/>
      </w:pPr>
      <w:r w:rsidRPr="008E2366">
        <w:rPr>
          <w:color w:val="000000"/>
        </w:rPr>
        <w:t>Sala das Se</w:t>
      </w:r>
      <w:r w:rsidR="00BE7484" w:rsidRPr="008E2366">
        <w:rPr>
          <w:color w:val="000000"/>
        </w:rPr>
        <w:t>ssões, em</w:t>
      </w:r>
      <w:r w:rsidR="004130B6" w:rsidRPr="008E2366">
        <w:rPr>
          <w:color w:val="000000"/>
        </w:rPr>
        <w:t xml:space="preserve"> 2</w:t>
      </w:r>
      <w:r w:rsidR="00217187">
        <w:rPr>
          <w:color w:val="000000"/>
        </w:rPr>
        <w:t>1</w:t>
      </w:r>
      <w:r w:rsidR="004130B6" w:rsidRPr="008E2366">
        <w:rPr>
          <w:color w:val="000000"/>
        </w:rPr>
        <w:t xml:space="preserve"> de dezembro de 2022.</w:t>
      </w:r>
    </w:p>
    <w:p w14:paraId="52F9203D" w14:textId="77777777" w:rsidR="000659C9" w:rsidRPr="008E2366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Pr="008E2366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Pr="008E2366" w:rsidRDefault="000659C9" w:rsidP="00014DB4">
      <w:pPr>
        <w:pStyle w:val="assinatura"/>
        <w:suppressAutoHyphens w:val="0"/>
        <w:rPr>
          <w:szCs w:val="24"/>
        </w:rPr>
      </w:pPr>
    </w:p>
    <w:p w14:paraId="0F8D85DB" w14:textId="7CB86D00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8E2366">
        <w:rPr>
          <w:szCs w:val="24"/>
        </w:rPr>
        <w:t>Deputado</w:t>
      </w:r>
      <w:r w:rsidR="00647B0C" w:rsidRPr="008E2366">
        <w:rPr>
          <w:szCs w:val="24"/>
        </w:rPr>
        <w:t xml:space="preserve"> </w:t>
      </w:r>
      <w:r w:rsidR="00D02067" w:rsidRPr="008E2366">
        <w:rPr>
          <w:szCs w:val="24"/>
        </w:rPr>
        <w:t>WILSON SANTIAGO</w:t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A502F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38D2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C1D47"/>
    <w:rsid w:val="001F6DDF"/>
    <w:rsid w:val="00207463"/>
    <w:rsid w:val="00217187"/>
    <w:rsid w:val="0025430D"/>
    <w:rsid w:val="002A1DD8"/>
    <w:rsid w:val="0037263E"/>
    <w:rsid w:val="00404CA2"/>
    <w:rsid w:val="00412B8D"/>
    <w:rsid w:val="004130B6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149BD"/>
    <w:rsid w:val="00863863"/>
    <w:rsid w:val="008A502F"/>
    <w:rsid w:val="008E2366"/>
    <w:rsid w:val="0097659B"/>
    <w:rsid w:val="009B23CD"/>
    <w:rsid w:val="00AA74D0"/>
    <w:rsid w:val="00B92F03"/>
    <w:rsid w:val="00BA3467"/>
    <w:rsid w:val="00BE7484"/>
    <w:rsid w:val="00CA069C"/>
    <w:rsid w:val="00CC4C1E"/>
    <w:rsid w:val="00CD107E"/>
    <w:rsid w:val="00D02067"/>
    <w:rsid w:val="00D67B20"/>
    <w:rsid w:val="00DB5A9D"/>
    <w:rsid w:val="00DC5DD3"/>
    <w:rsid w:val="00DE3C36"/>
    <w:rsid w:val="00DF5BF2"/>
    <w:rsid w:val="00E10C16"/>
    <w:rsid w:val="00E31C64"/>
    <w:rsid w:val="00E42D0A"/>
    <w:rsid w:val="00E87019"/>
    <w:rsid w:val="00E92DD1"/>
    <w:rsid w:val="00E9542E"/>
    <w:rsid w:val="00E975CB"/>
    <w:rsid w:val="00F23FBC"/>
    <w:rsid w:val="00F25CB9"/>
    <w:rsid w:val="00F3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2022-12-21T16:14:00Z</dcterms:created>
  <dcterms:modified xsi:type="dcterms:W3CDTF">2022-12-21T16:14:00Z</dcterms:modified>
</cp:coreProperties>
</file>